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ACA21" w14:textId="0A6F1E73" w:rsidR="004B68EE" w:rsidRPr="009E733F" w:rsidRDefault="00163215" w:rsidP="00677EA0">
      <w:pPr>
        <w:pStyle w:val="berschriftIbisIIIBMUV"/>
        <w:numPr>
          <w:ilvl w:val="0"/>
          <w:numId w:val="0"/>
        </w:numPr>
        <w:jc w:val="center"/>
        <w:rPr>
          <w:sz w:val="22"/>
          <w:szCs w:val="22"/>
        </w:rPr>
      </w:pPr>
      <w:bookmarkStart w:id="0" w:name="_GoBack"/>
      <w:bookmarkEnd w:id="0"/>
      <w:r w:rsidRPr="009E733F">
        <w:rPr>
          <w:sz w:val="22"/>
          <w:szCs w:val="22"/>
        </w:rPr>
        <w:t>Die EU-</w:t>
      </w:r>
      <w:r w:rsidR="00D15E7E" w:rsidRPr="009E733F">
        <w:rPr>
          <w:sz w:val="22"/>
          <w:szCs w:val="22"/>
        </w:rPr>
        <w:t>Richtlinie</w:t>
      </w:r>
      <w:r w:rsidR="004B68EE" w:rsidRPr="009E733F">
        <w:rPr>
          <w:sz w:val="22"/>
          <w:szCs w:val="22"/>
        </w:rPr>
        <w:t xml:space="preserve"> über Emissionen aus Industrie und Tierhaltung (IED)</w:t>
      </w:r>
    </w:p>
    <w:p w14:paraId="793B99D3" w14:textId="27834858" w:rsidR="00A8451C" w:rsidRPr="009E733F" w:rsidRDefault="004B68EE" w:rsidP="00677EA0">
      <w:pPr>
        <w:pStyle w:val="berschriftIbisIIIBMUV"/>
        <w:numPr>
          <w:ilvl w:val="0"/>
          <w:numId w:val="0"/>
        </w:numPr>
        <w:ind w:left="360" w:hanging="360"/>
        <w:jc w:val="center"/>
        <w:rPr>
          <w:sz w:val="22"/>
          <w:szCs w:val="22"/>
        </w:rPr>
      </w:pPr>
      <w:r w:rsidRPr="009E733F">
        <w:rPr>
          <w:sz w:val="22"/>
          <w:szCs w:val="22"/>
        </w:rPr>
        <w:t>Umsetzung in deutsches Recht</w:t>
      </w:r>
    </w:p>
    <w:p w14:paraId="39E49976" w14:textId="77777777" w:rsidR="00613285" w:rsidRPr="009E733F" w:rsidRDefault="00613285" w:rsidP="00677EA0">
      <w:pPr>
        <w:spacing w:line="276" w:lineRule="auto"/>
        <w:jc w:val="both"/>
        <w:rPr>
          <w:rFonts w:ascii="Arial" w:eastAsiaTheme="minorEastAsia" w:hAnsi="Arial" w:cs="Arial"/>
          <w:b/>
          <w:color w:val="0070C0"/>
          <w:lang w:eastAsia="zh-CN"/>
        </w:rPr>
      </w:pPr>
    </w:p>
    <w:p w14:paraId="49BB40FC" w14:textId="025F875E" w:rsidR="004B68EE" w:rsidRPr="009E733F" w:rsidRDefault="004B68EE" w:rsidP="00677EA0">
      <w:pPr>
        <w:spacing w:line="276" w:lineRule="auto"/>
        <w:jc w:val="both"/>
        <w:rPr>
          <w:rFonts w:ascii="Arial" w:eastAsia="Times New Roman" w:hAnsi="Arial" w:cs="Arial"/>
          <w:lang w:eastAsia="de-DE"/>
        </w:rPr>
      </w:pPr>
      <w:r w:rsidRPr="009E733F">
        <w:rPr>
          <w:rFonts w:ascii="Arial" w:eastAsia="Times New Roman" w:hAnsi="Arial" w:cs="Arial"/>
          <w:lang w:eastAsia="de-DE"/>
        </w:rPr>
        <w:t>Die EU-Richtlinie über Emissionen aus Industrie und Tierhaltung (IED) ist die zentrale Richtlinie zum Schutz von Mensch und Umwelt vor Verschmutzung</w:t>
      </w:r>
      <w:r w:rsidR="007951C3" w:rsidRPr="009E733F">
        <w:rPr>
          <w:rFonts w:ascii="Arial" w:eastAsia="Times New Roman" w:hAnsi="Arial" w:cs="Arial"/>
          <w:lang w:eastAsia="de-DE"/>
        </w:rPr>
        <w:t xml:space="preserve"> aus Industrieanlagen</w:t>
      </w:r>
      <w:r w:rsidRPr="009E733F">
        <w:rPr>
          <w:rFonts w:ascii="Arial" w:eastAsia="Times New Roman" w:hAnsi="Arial" w:cs="Arial"/>
          <w:lang w:eastAsia="de-DE"/>
        </w:rPr>
        <w:t>. Die IED enthält Regelungen für besonders umweltrelevante Industrieanlagen</w:t>
      </w:r>
      <w:r w:rsidR="00216FF2" w:rsidRPr="009E733F">
        <w:rPr>
          <w:rFonts w:ascii="Arial" w:eastAsia="Times New Roman" w:hAnsi="Arial" w:cs="Arial"/>
          <w:lang w:eastAsia="de-DE"/>
        </w:rPr>
        <w:t xml:space="preserve">. </w:t>
      </w:r>
      <w:r w:rsidR="003939CF" w:rsidRPr="009E733F">
        <w:rPr>
          <w:rFonts w:ascii="Arial" w:eastAsia="Times New Roman" w:hAnsi="Arial" w:cs="Arial"/>
          <w:lang w:eastAsia="de-DE"/>
        </w:rPr>
        <w:t>Das Ziel</w:t>
      </w:r>
      <w:r w:rsidR="007B547E" w:rsidRPr="009E733F">
        <w:rPr>
          <w:rFonts w:ascii="Arial" w:eastAsia="Times New Roman" w:hAnsi="Arial" w:cs="Arial"/>
          <w:lang w:eastAsia="de-DE"/>
        </w:rPr>
        <w:t xml:space="preserve"> ist,</w:t>
      </w:r>
      <w:r w:rsidR="003939CF" w:rsidRPr="009E733F">
        <w:rPr>
          <w:rFonts w:ascii="Arial" w:eastAsia="Times New Roman" w:hAnsi="Arial" w:cs="Arial"/>
          <w:lang w:eastAsia="de-DE"/>
        </w:rPr>
        <w:t xml:space="preserve"> Emissionen in Luft, Wasser und Boden so weit wie möglich zu vermeiden oder zu ver</w:t>
      </w:r>
      <w:r w:rsidR="00EE2268" w:rsidRPr="009E733F">
        <w:rPr>
          <w:rFonts w:ascii="Arial" w:eastAsia="Times New Roman" w:hAnsi="Arial" w:cs="Arial"/>
          <w:lang w:eastAsia="de-DE"/>
        </w:rPr>
        <w:t>ring</w:t>
      </w:r>
      <w:r w:rsidR="003939CF" w:rsidRPr="009E733F">
        <w:rPr>
          <w:rFonts w:ascii="Arial" w:eastAsia="Times New Roman" w:hAnsi="Arial" w:cs="Arial"/>
          <w:lang w:eastAsia="de-DE"/>
        </w:rPr>
        <w:t xml:space="preserve">ern, um die menschliche Gesundheit </w:t>
      </w:r>
      <w:r w:rsidR="00216FF2" w:rsidRPr="009E733F">
        <w:rPr>
          <w:rFonts w:ascii="Arial" w:eastAsia="Times New Roman" w:hAnsi="Arial" w:cs="Arial"/>
          <w:lang w:eastAsia="de-DE"/>
        </w:rPr>
        <w:t xml:space="preserve">und die Umwelt </w:t>
      </w:r>
      <w:r w:rsidR="003939CF" w:rsidRPr="009E733F">
        <w:rPr>
          <w:rFonts w:ascii="Arial" w:eastAsia="Times New Roman" w:hAnsi="Arial" w:cs="Arial"/>
          <w:lang w:eastAsia="de-DE"/>
        </w:rPr>
        <w:t>vor Schadstoffen zu schützen.</w:t>
      </w:r>
      <w:r w:rsidR="008E6201" w:rsidRPr="009E733F">
        <w:rPr>
          <w:rFonts w:ascii="Arial" w:eastAsia="Times New Roman" w:hAnsi="Arial" w:cs="Arial"/>
          <w:lang w:eastAsia="de-DE"/>
        </w:rPr>
        <w:t xml:space="preserve"> </w:t>
      </w:r>
    </w:p>
    <w:p w14:paraId="4316BF4A" w14:textId="77777777" w:rsidR="003939CF" w:rsidRPr="009E733F" w:rsidRDefault="003939CF" w:rsidP="00677EA0">
      <w:pPr>
        <w:spacing w:line="276" w:lineRule="auto"/>
        <w:jc w:val="both"/>
        <w:rPr>
          <w:rFonts w:ascii="Arial" w:eastAsia="Times New Roman" w:hAnsi="Arial" w:cs="Arial"/>
          <w:lang w:eastAsia="de-DE"/>
        </w:rPr>
      </w:pPr>
    </w:p>
    <w:p w14:paraId="3579BB55" w14:textId="3776BE2C" w:rsidR="00544C7A" w:rsidRPr="009E733F" w:rsidRDefault="005735C0" w:rsidP="005735C0">
      <w:pPr>
        <w:spacing w:line="276" w:lineRule="auto"/>
        <w:jc w:val="both"/>
        <w:rPr>
          <w:rFonts w:ascii="Arial" w:eastAsia="Times New Roman" w:hAnsi="Arial" w:cs="Arial"/>
          <w:lang w:eastAsia="de-DE"/>
        </w:rPr>
      </w:pPr>
      <w:r w:rsidRPr="009E733F">
        <w:rPr>
          <w:rFonts w:ascii="Arial" w:eastAsia="Times New Roman" w:hAnsi="Arial" w:cs="Arial"/>
          <w:lang w:eastAsia="de-DE"/>
        </w:rPr>
        <w:t xml:space="preserve">Am 4. August 2024 ist die novellierte IED in Kraft getreten. Mit der Novelle werden die Ziele der Richtlinie gestärkt und ergänzt. </w:t>
      </w:r>
      <w:r w:rsidR="0041671D" w:rsidRPr="009E733F">
        <w:rPr>
          <w:rFonts w:ascii="Arial" w:eastAsia="Times New Roman" w:hAnsi="Arial" w:cs="Arial"/>
          <w:lang w:eastAsia="de-DE"/>
        </w:rPr>
        <w:t>Das Bundesumweltministerium legt einen Gesetzentwurf vor, mit dem</w:t>
      </w:r>
      <w:r w:rsidRPr="009E733F">
        <w:rPr>
          <w:rFonts w:ascii="Arial" w:eastAsia="Times New Roman" w:hAnsi="Arial" w:cs="Arial"/>
          <w:lang w:eastAsia="de-DE"/>
        </w:rPr>
        <w:t xml:space="preserve"> die neue Richtlinie in nationales Recht um</w:t>
      </w:r>
      <w:r w:rsidR="0041671D" w:rsidRPr="009E733F">
        <w:rPr>
          <w:rFonts w:ascii="Arial" w:eastAsia="Times New Roman" w:hAnsi="Arial" w:cs="Arial"/>
          <w:lang w:eastAsia="de-DE"/>
        </w:rPr>
        <w:t>gesetzt werden soll</w:t>
      </w:r>
      <w:r w:rsidRPr="009E733F">
        <w:rPr>
          <w:rFonts w:ascii="Arial" w:eastAsia="Times New Roman" w:hAnsi="Arial" w:cs="Arial"/>
          <w:lang w:eastAsia="de-DE"/>
        </w:rPr>
        <w:t xml:space="preserve">. Die Umsetzung orientiert sich 1:1 an den europäischen Vorgaben. Auf diese Weise </w:t>
      </w:r>
      <w:r w:rsidR="0041671D" w:rsidRPr="009E733F">
        <w:rPr>
          <w:rFonts w:ascii="Arial" w:eastAsia="Times New Roman" w:hAnsi="Arial" w:cs="Arial"/>
          <w:lang w:eastAsia="de-DE"/>
        </w:rPr>
        <w:t>soll</w:t>
      </w:r>
      <w:r w:rsidRPr="009E733F">
        <w:rPr>
          <w:rFonts w:ascii="Arial" w:eastAsia="Times New Roman" w:hAnsi="Arial" w:cs="Arial"/>
          <w:lang w:eastAsia="de-DE"/>
        </w:rPr>
        <w:t xml:space="preserve"> schnell Rechtssicherheit und Klarheit für die Unternehmen geschaffen</w:t>
      </w:r>
      <w:r w:rsidR="0041671D" w:rsidRPr="009E733F">
        <w:rPr>
          <w:rFonts w:ascii="Arial" w:eastAsia="Times New Roman" w:hAnsi="Arial" w:cs="Arial"/>
          <w:lang w:eastAsia="de-DE"/>
        </w:rPr>
        <w:t xml:space="preserve"> werden</w:t>
      </w:r>
      <w:r w:rsidRPr="009E733F">
        <w:rPr>
          <w:rFonts w:ascii="Arial" w:eastAsia="Times New Roman" w:hAnsi="Arial" w:cs="Arial"/>
          <w:lang w:eastAsia="de-DE"/>
        </w:rPr>
        <w:t xml:space="preserve">. Dabei werden </w:t>
      </w:r>
      <w:r w:rsidR="00095DF4" w:rsidRPr="009E733F">
        <w:rPr>
          <w:rFonts w:ascii="Arial" w:eastAsia="Times New Roman" w:hAnsi="Arial" w:cs="Arial"/>
          <w:lang w:eastAsia="de-DE"/>
        </w:rPr>
        <w:t xml:space="preserve">die </w:t>
      </w:r>
      <w:r w:rsidRPr="009E733F">
        <w:rPr>
          <w:rFonts w:ascii="Arial" w:eastAsia="Times New Roman" w:hAnsi="Arial" w:cs="Arial"/>
          <w:lang w:eastAsia="de-DE"/>
        </w:rPr>
        <w:t>Möglichkeiten zur Entlastung von Unternehmen und zur Beschleunigung von Verfahren umfassend genutzt. Die Novelle sieht zudem Erleichterungen für Unternehmen vor, die mit zukunftsweisenden, nachhaltigen Lösungen vorangehen</w:t>
      </w:r>
      <w:r w:rsidR="00046760" w:rsidRPr="009E733F">
        <w:rPr>
          <w:rFonts w:ascii="Arial" w:eastAsia="Times New Roman" w:hAnsi="Arial" w:cs="Arial"/>
          <w:lang w:eastAsia="de-DE"/>
        </w:rPr>
        <w:t xml:space="preserve">. Diesen </w:t>
      </w:r>
      <w:r w:rsidR="00095DF4" w:rsidRPr="009E733F">
        <w:rPr>
          <w:rFonts w:ascii="Arial" w:eastAsia="Times New Roman" w:hAnsi="Arial" w:cs="Arial"/>
          <w:lang w:eastAsia="de-DE"/>
        </w:rPr>
        <w:t>n</w:t>
      </w:r>
      <w:r w:rsidR="00046760" w:rsidRPr="009E733F">
        <w:rPr>
          <w:rFonts w:ascii="Arial" w:eastAsia="Times New Roman" w:hAnsi="Arial" w:cs="Arial"/>
          <w:lang w:eastAsia="de-DE"/>
        </w:rPr>
        <w:t>euen Spielraum hat Deutschland bereits genutzt und Voraussetzungen</w:t>
      </w:r>
      <w:r w:rsidR="005039B2" w:rsidRPr="009E733F">
        <w:rPr>
          <w:rFonts w:ascii="Arial" w:eastAsia="Times New Roman" w:hAnsi="Arial" w:cs="Arial"/>
          <w:lang w:eastAsia="de-DE"/>
        </w:rPr>
        <w:t xml:space="preserve"> geschaffen, die noch </w:t>
      </w:r>
      <w:r w:rsidR="0041671D" w:rsidRPr="009E733F">
        <w:rPr>
          <w:rFonts w:ascii="Arial" w:eastAsia="Times New Roman" w:hAnsi="Arial" w:cs="Arial"/>
          <w:lang w:eastAsia="de-DE"/>
        </w:rPr>
        <w:t>im November</w:t>
      </w:r>
      <w:r w:rsidR="005039B2" w:rsidRPr="009E733F">
        <w:rPr>
          <w:rFonts w:ascii="Arial" w:eastAsia="Times New Roman" w:hAnsi="Arial" w:cs="Arial"/>
          <w:lang w:eastAsia="de-DE"/>
        </w:rPr>
        <w:t xml:space="preserve"> in Kraft treten und den Wasserstoffhochlauf beschleunigen w</w:t>
      </w:r>
      <w:r w:rsidR="003E2C40" w:rsidRPr="009E733F">
        <w:rPr>
          <w:rFonts w:ascii="Arial" w:eastAsia="Times New Roman" w:hAnsi="Arial" w:cs="Arial"/>
          <w:lang w:eastAsia="de-DE"/>
        </w:rPr>
        <w:t>erden.</w:t>
      </w:r>
      <w:r w:rsidR="00046760" w:rsidRPr="009E733F">
        <w:rPr>
          <w:rFonts w:ascii="Arial" w:eastAsia="Times New Roman" w:hAnsi="Arial" w:cs="Arial"/>
          <w:lang w:eastAsia="de-DE"/>
        </w:rPr>
        <w:t xml:space="preserve"> </w:t>
      </w:r>
    </w:p>
    <w:p w14:paraId="36DA57E8" w14:textId="77777777" w:rsidR="00544C7A" w:rsidRPr="009E733F" w:rsidRDefault="00544C7A" w:rsidP="005735C0">
      <w:pPr>
        <w:spacing w:line="276" w:lineRule="auto"/>
        <w:jc w:val="both"/>
        <w:rPr>
          <w:rFonts w:ascii="Arial" w:eastAsia="Times New Roman" w:hAnsi="Arial" w:cs="Arial"/>
          <w:lang w:eastAsia="de-DE"/>
        </w:rPr>
      </w:pPr>
    </w:p>
    <w:p w14:paraId="73064211" w14:textId="0ACD2E4E" w:rsidR="00AB2110" w:rsidRPr="009E733F" w:rsidRDefault="005735C0" w:rsidP="00677EA0">
      <w:pPr>
        <w:spacing w:line="276" w:lineRule="auto"/>
        <w:jc w:val="both"/>
        <w:rPr>
          <w:rFonts w:ascii="Arial" w:eastAsia="Times New Roman" w:hAnsi="Arial" w:cs="Arial"/>
          <w:lang w:eastAsia="de-DE"/>
        </w:rPr>
      </w:pPr>
      <w:r w:rsidRPr="009E733F">
        <w:rPr>
          <w:rFonts w:ascii="Arial" w:eastAsia="Times New Roman" w:hAnsi="Arial" w:cs="Arial"/>
          <w:lang w:eastAsia="de-DE"/>
        </w:rPr>
        <w:t xml:space="preserve">Neu </w:t>
      </w:r>
      <w:r w:rsidR="00046760" w:rsidRPr="009E733F">
        <w:rPr>
          <w:rFonts w:ascii="Arial" w:eastAsia="Times New Roman" w:hAnsi="Arial" w:cs="Arial"/>
          <w:lang w:eastAsia="de-DE"/>
        </w:rPr>
        <w:t xml:space="preserve">in der IED hinzugekommen </w:t>
      </w:r>
      <w:r w:rsidRPr="009E733F">
        <w:rPr>
          <w:rFonts w:ascii="Arial" w:eastAsia="Times New Roman" w:hAnsi="Arial" w:cs="Arial"/>
          <w:lang w:eastAsia="de-DE"/>
        </w:rPr>
        <w:t xml:space="preserve">sind </w:t>
      </w:r>
      <w:r w:rsidR="00046760" w:rsidRPr="009E733F">
        <w:rPr>
          <w:rFonts w:ascii="Arial" w:eastAsia="Times New Roman" w:hAnsi="Arial" w:cs="Arial"/>
          <w:lang w:eastAsia="de-DE"/>
        </w:rPr>
        <w:t xml:space="preserve">zudem </w:t>
      </w:r>
      <w:r w:rsidRPr="009E733F">
        <w:rPr>
          <w:rFonts w:ascii="Arial" w:eastAsia="Times New Roman" w:hAnsi="Arial" w:cs="Arial"/>
          <w:lang w:eastAsia="de-DE"/>
        </w:rPr>
        <w:t>Regelungen zu Ressourceneffizienz und Kreislaufwirtschaft sowie eine bessere Information der Öffentlichkeit.</w:t>
      </w:r>
      <w:r w:rsidR="001C5371" w:rsidRPr="009E733F">
        <w:rPr>
          <w:rFonts w:ascii="Arial" w:eastAsia="Times New Roman" w:hAnsi="Arial" w:cs="Arial"/>
          <w:lang w:eastAsia="de-DE"/>
        </w:rPr>
        <w:t xml:space="preserve"> </w:t>
      </w:r>
      <w:r w:rsidR="00D07390" w:rsidRPr="009E733F">
        <w:rPr>
          <w:rFonts w:ascii="Arial" w:eastAsia="Times New Roman" w:hAnsi="Arial" w:cs="Arial"/>
          <w:lang w:eastAsia="de-DE"/>
        </w:rPr>
        <w:t xml:space="preserve">Die Umsetzung </w:t>
      </w:r>
      <w:r w:rsidR="001C5371" w:rsidRPr="009E733F">
        <w:rPr>
          <w:rFonts w:ascii="Arial" w:eastAsia="Times New Roman" w:hAnsi="Arial" w:cs="Arial"/>
          <w:lang w:eastAsia="de-DE"/>
        </w:rPr>
        <w:t xml:space="preserve">der Richtlinie </w:t>
      </w:r>
      <w:r w:rsidR="00D07390" w:rsidRPr="009E733F">
        <w:rPr>
          <w:rFonts w:ascii="Arial" w:eastAsia="Times New Roman" w:hAnsi="Arial" w:cs="Arial"/>
          <w:lang w:eastAsia="de-DE"/>
        </w:rPr>
        <w:t xml:space="preserve">erfolgt </w:t>
      </w:r>
      <w:r w:rsidR="001C5371" w:rsidRPr="009E733F">
        <w:rPr>
          <w:rFonts w:ascii="Arial" w:eastAsia="Times New Roman" w:hAnsi="Arial" w:cs="Arial"/>
          <w:lang w:eastAsia="de-DE"/>
        </w:rPr>
        <w:t>praxis</w:t>
      </w:r>
      <w:r w:rsidR="00544C7A" w:rsidRPr="009E733F">
        <w:rPr>
          <w:rFonts w:ascii="Arial" w:eastAsia="Times New Roman" w:hAnsi="Arial" w:cs="Arial"/>
          <w:lang w:eastAsia="de-DE"/>
        </w:rPr>
        <w:t>nah. Das Bun</w:t>
      </w:r>
      <w:r w:rsidR="009E733F" w:rsidRPr="009E733F">
        <w:rPr>
          <w:rFonts w:ascii="Arial" w:eastAsia="Times New Roman" w:hAnsi="Arial" w:cs="Arial"/>
          <w:lang w:eastAsia="de-DE"/>
        </w:rPr>
        <w:t>desumweltministerium steht dazu</w:t>
      </w:r>
      <w:r w:rsidR="00544C7A" w:rsidRPr="009E733F">
        <w:rPr>
          <w:rFonts w:ascii="Arial" w:eastAsia="Times New Roman" w:hAnsi="Arial" w:cs="Arial"/>
          <w:lang w:eastAsia="de-DE"/>
        </w:rPr>
        <w:t xml:space="preserve"> in </w:t>
      </w:r>
      <w:r w:rsidR="001C5371" w:rsidRPr="009E733F">
        <w:rPr>
          <w:rFonts w:ascii="Arial" w:eastAsia="Times New Roman" w:hAnsi="Arial" w:cs="Arial"/>
          <w:lang w:eastAsia="de-DE"/>
        </w:rPr>
        <w:t>enge</w:t>
      </w:r>
      <w:r w:rsidR="00544C7A" w:rsidRPr="009E733F">
        <w:rPr>
          <w:rFonts w:ascii="Arial" w:eastAsia="Times New Roman" w:hAnsi="Arial" w:cs="Arial"/>
          <w:lang w:eastAsia="de-DE"/>
        </w:rPr>
        <w:t>m</w:t>
      </w:r>
      <w:r w:rsidR="001C5371" w:rsidRPr="009E733F">
        <w:rPr>
          <w:rFonts w:ascii="Arial" w:eastAsia="Times New Roman" w:hAnsi="Arial" w:cs="Arial"/>
          <w:lang w:eastAsia="de-DE"/>
        </w:rPr>
        <w:t xml:space="preserve"> Austausch mit den Vertretungen der Industrie und den zuständigen Vollzugsbehörden in den Ländern.</w:t>
      </w:r>
      <w:r w:rsidR="00544C7A" w:rsidRPr="009E733F">
        <w:rPr>
          <w:rFonts w:ascii="Arial" w:eastAsia="Times New Roman" w:hAnsi="Arial" w:cs="Arial"/>
          <w:lang w:eastAsia="de-DE"/>
        </w:rPr>
        <w:t xml:space="preserve"> Dieser Austausch wird im Rahmen der Länder- und Verbändeanhörung durch planspielartige Praxis-Checks </w:t>
      </w:r>
      <w:r w:rsidR="003E2C40" w:rsidRPr="009E733F">
        <w:rPr>
          <w:rFonts w:ascii="Arial" w:eastAsia="Times New Roman" w:hAnsi="Arial" w:cs="Arial"/>
          <w:lang w:eastAsia="de-DE"/>
        </w:rPr>
        <w:t>vertieft werden.</w:t>
      </w:r>
    </w:p>
    <w:p w14:paraId="472527FE" w14:textId="4CE60CB7" w:rsidR="008E6201" w:rsidRPr="009E733F" w:rsidRDefault="008E6201" w:rsidP="00677EA0">
      <w:pPr>
        <w:spacing w:line="276" w:lineRule="auto"/>
        <w:jc w:val="both"/>
        <w:rPr>
          <w:rFonts w:ascii="Arial" w:eastAsia="Times New Roman" w:hAnsi="Arial" w:cs="Arial"/>
          <w:lang w:eastAsia="de-DE"/>
        </w:rPr>
      </w:pPr>
    </w:p>
    <w:p w14:paraId="35EC934F" w14:textId="75681E49" w:rsidR="000A5E49" w:rsidRPr="009E733F" w:rsidRDefault="00046760" w:rsidP="00677EA0">
      <w:pPr>
        <w:spacing w:line="276" w:lineRule="auto"/>
        <w:jc w:val="both"/>
        <w:rPr>
          <w:rFonts w:ascii="Arial" w:eastAsia="Times New Roman" w:hAnsi="Arial" w:cs="Arial"/>
          <w:lang w:eastAsia="de-DE"/>
        </w:rPr>
      </w:pPr>
      <w:r w:rsidRPr="009E733F">
        <w:rPr>
          <w:rFonts w:ascii="Arial" w:eastAsia="Times New Roman" w:hAnsi="Arial" w:cs="Arial"/>
          <w:lang w:eastAsia="de-DE"/>
        </w:rPr>
        <w:t xml:space="preserve">Die IED betrifft </w:t>
      </w:r>
      <w:r w:rsidR="008E6201" w:rsidRPr="009E733F">
        <w:rPr>
          <w:rFonts w:ascii="Arial" w:eastAsia="Times New Roman" w:hAnsi="Arial" w:cs="Arial"/>
          <w:lang w:eastAsia="de-DE"/>
        </w:rPr>
        <w:t xml:space="preserve">etwa 55.000 Anlagen in Europa, 13.000 davon in Deutschland. </w:t>
      </w:r>
      <w:r w:rsidRPr="009E733F">
        <w:rPr>
          <w:rFonts w:ascii="Arial" w:eastAsia="Times New Roman" w:hAnsi="Arial" w:cs="Arial"/>
          <w:lang w:eastAsia="de-DE"/>
        </w:rPr>
        <w:t>Sie</w:t>
      </w:r>
      <w:r w:rsidR="008E6201" w:rsidRPr="009E733F">
        <w:rPr>
          <w:rFonts w:ascii="Arial" w:eastAsia="Times New Roman" w:hAnsi="Arial" w:cs="Arial"/>
          <w:lang w:eastAsia="de-DE"/>
        </w:rPr>
        <w:t xml:space="preserve"> gilt für nahezu alle Industriezweige</w:t>
      </w:r>
      <w:r w:rsidRPr="009E733F">
        <w:rPr>
          <w:rFonts w:ascii="Arial" w:eastAsia="Times New Roman" w:hAnsi="Arial" w:cs="Arial"/>
          <w:lang w:eastAsia="de-DE"/>
        </w:rPr>
        <w:t xml:space="preserve"> und</w:t>
      </w:r>
      <w:r w:rsidR="008E6201" w:rsidRPr="009E733F">
        <w:rPr>
          <w:rFonts w:ascii="Arial" w:eastAsia="Times New Roman" w:hAnsi="Arial" w:cs="Arial"/>
          <w:lang w:eastAsia="de-DE"/>
        </w:rPr>
        <w:t xml:space="preserve"> betrifft unter anderem die Energiewirtschaft, die chemische Industrie, Abfallbehandlungsanlagen und </w:t>
      </w:r>
      <w:r w:rsidR="00095DF4" w:rsidRPr="009E733F">
        <w:rPr>
          <w:rFonts w:ascii="Arial" w:eastAsia="Times New Roman" w:hAnsi="Arial" w:cs="Arial"/>
          <w:lang w:eastAsia="de-DE"/>
        </w:rPr>
        <w:t xml:space="preserve">die </w:t>
      </w:r>
      <w:r w:rsidR="008E6201" w:rsidRPr="009E733F">
        <w:rPr>
          <w:rFonts w:ascii="Arial" w:eastAsia="Times New Roman" w:hAnsi="Arial" w:cs="Arial"/>
          <w:lang w:eastAsia="de-DE"/>
        </w:rPr>
        <w:t xml:space="preserve">Intensivtierhaltung. Sie regelt die Genehmigung, den Betrieb, die Überwachung und die Stilllegung dieser Anlagen und bildet die Grundlage für die Festlegung von Emissionsgrenzwerten und Anforderungen an den Rohstoff-, Wasser und Energieverbrauch. </w:t>
      </w:r>
      <w:r w:rsidR="009B7AE7" w:rsidRPr="009E733F">
        <w:rPr>
          <w:rFonts w:ascii="Arial" w:eastAsia="Times New Roman" w:hAnsi="Arial" w:cs="Arial"/>
          <w:lang w:eastAsia="de-DE"/>
        </w:rPr>
        <w:t>F</w:t>
      </w:r>
      <w:r w:rsidR="0019670E" w:rsidRPr="009E733F">
        <w:rPr>
          <w:rFonts w:ascii="Arial" w:eastAsia="Times New Roman" w:hAnsi="Arial" w:cs="Arial"/>
          <w:lang w:eastAsia="de-DE"/>
        </w:rPr>
        <w:t>ür die Umsetzung</w:t>
      </w:r>
      <w:r w:rsidR="000A5E49" w:rsidRPr="009E733F">
        <w:rPr>
          <w:rFonts w:ascii="Arial" w:eastAsia="Times New Roman" w:hAnsi="Arial" w:cs="Arial"/>
          <w:lang w:eastAsia="de-DE"/>
        </w:rPr>
        <w:t xml:space="preserve"> </w:t>
      </w:r>
      <w:r w:rsidR="0019670E" w:rsidRPr="009E733F">
        <w:rPr>
          <w:rFonts w:ascii="Arial" w:eastAsia="Times New Roman" w:hAnsi="Arial" w:cs="Arial"/>
          <w:lang w:eastAsia="de-DE"/>
        </w:rPr>
        <w:t xml:space="preserve">der novellierten IED </w:t>
      </w:r>
      <w:r w:rsidR="009B7AE7" w:rsidRPr="009E733F">
        <w:rPr>
          <w:rFonts w:ascii="Arial" w:eastAsia="Times New Roman" w:hAnsi="Arial" w:cs="Arial"/>
          <w:lang w:eastAsia="de-DE"/>
        </w:rPr>
        <w:t xml:space="preserve">sind </w:t>
      </w:r>
      <w:r w:rsidR="000A5E49" w:rsidRPr="009E733F">
        <w:rPr>
          <w:rFonts w:ascii="Arial" w:eastAsia="Times New Roman" w:hAnsi="Arial" w:cs="Arial"/>
          <w:lang w:eastAsia="de-DE"/>
        </w:rPr>
        <w:t>Änderungen in verschiedenen Gesetzen und Verordnungen erforderlich. D</w:t>
      </w:r>
      <w:r w:rsidR="00BB1688" w:rsidRPr="009E733F">
        <w:rPr>
          <w:rFonts w:ascii="Arial" w:eastAsia="Times New Roman" w:hAnsi="Arial" w:cs="Arial"/>
          <w:lang w:eastAsia="de-DE"/>
        </w:rPr>
        <w:t xml:space="preserve">azu </w:t>
      </w:r>
      <w:r w:rsidR="00095DF4" w:rsidRPr="009E733F">
        <w:rPr>
          <w:rFonts w:ascii="Arial" w:eastAsia="Times New Roman" w:hAnsi="Arial" w:cs="Arial"/>
          <w:lang w:eastAsia="de-DE"/>
        </w:rPr>
        <w:t xml:space="preserve">legt das BMUV </w:t>
      </w:r>
      <w:r w:rsidR="0019670E" w:rsidRPr="009E733F">
        <w:rPr>
          <w:rFonts w:ascii="Arial" w:eastAsia="Times New Roman" w:hAnsi="Arial" w:cs="Arial"/>
          <w:lang w:eastAsia="de-DE"/>
        </w:rPr>
        <w:t xml:space="preserve">ein </w:t>
      </w:r>
      <w:r w:rsidR="009F783C" w:rsidRPr="009E733F">
        <w:rPr>
          <w:rFonts w:ascii="Arial" w:hAnsi="Arial" w:cs="Arial"/>
        </w:rPr>
        <w:t>Mantel</w:t>
      </w:r>
      <w:r w:rsidR="00851164" w:rsidRPr="009E733F">
        <w:rPr>
          <w:rFonts w:ascii="Arial" w:hAnsi="Arial" w:cs="Arial"/>
        </w:rPr>
        <w:t>gesetz</w:t>
      </w:r>
      <w:r w:rsidR="00017D69" w:rsidRPr="009E733F">
        <w:rPr>
          <w:rFonts w:ascii="Arial" w:hAnsi="Arial" w:cs="Arial"/>
        </w:rPr>
        <w:t xml:space="preserve"> und eine</w:t>
      </w:r>
      <w:r w:rsidR="009F783C" w:rsidRPr="009E733F">
        <w:rPr>
          <w:rFonts w:ascii="Arial" w:hAnsi="Arial" w:cs="Arial"/>
        </w:rPr>
        <w:t xml:space="preserve"> Mantel</w:t>
      </w:r>
      <w:r w:rsidR="0019670E" w:rsidRPr="009E733F">
        <w:rPr>
          <w:rFonts w:ascii="Arial" w:hAnsi="Arial" w:cs="Arial"/>
        </w:rPr>
        <w:t>verordnung</w:t>
      </w:r>
      <w:r w:rsidR="00017D69" w:rsidRPr="009E733F">
        <w:rPr>
          <w:rFonts w:ascii="Arial" w:hAnsi="Arial" w:cs="Arial"/>
        </w:rPr>
        <w:t xml:space="preserve"> vor</w:t>
      </w:r>
      <w:r w:rsidR="0019670E" w:rsidRPr="009E733F">
        <w:rPr>
          <w:rFonts w:ascii="Arial" w:hAnsi="Arial" w:cs="Arial"/>
        </w:rPr>
        <w:t>.</w:t>
      </w:r>
      <w:r w:rsidR="00784563" w:rsidRPr="009E733F">
        <w:rPr>
          <w:rFonts w:ascii="Arial" w:hAnsi="Arial" w:cs="Arial"/>
        </w:rPr>
        <w:t xml:space="preserve"> </w:t>
      </w:r>
      <w:r w:rsidR="00BB1688" w:rsidRPr="009E733F">
        <w:rPr>
          <w:rFonts w:ascii="Arial" w:hAnsi="Arial" w:cs="Arial"/>
        </w:rPr>
        <w:t>E</w:t>
      </w:r>
      <w:r w:rsidR="00784563" w:rsidRPr="009E733F">
        <w:rPr>
          <w:rFonts w:ascii="Arial" w:hAnsi="Arial" w:cs="Arial"/>
        </w:rPr>
        <w:t xml:space="preserve">in Paket zur Anpassung von Verwaltungsvorschriften </w:t>
      </w:r>
      <w:r w:rsidR="00BB1688" w:rsidRPr="009E733F">
        <w:rPr>
          <w:rFonts w:ascii="Arial" w:hAnsi="Arial" w:cs="Arial"/>
        </w:rPr>
        <w:t xml:space="preserve">wird </w:t>
      </w:r>
      <w:r w:rsidR="00784563" w:rsidRPr="009E733F">
        <w:rPr>
          <w:rFonts w:ascii="Arial" w:hAnsi="Arial" w:cs="Arial"/>
        </w:rPr>
        <w:t>folgen.</w:t>
      </w:r>
    </w:p>
    <w:p w14:paraId="4E065D0B" w14:textId="77777777" w:rsidR="00046760" w:rsidRPr="009E733F" w:rsidRDefault="00046760" w:rsidP="00046760">
      <w:pPr>
        <w:spacing w:line="276" w:lineRule="auto"/>
        <w:jc w:val="both"/>
        <w:rPr>
          <w:rFonts w:ascii="Arial" w:eastAsia="Times New Roman" w:hAnsi="Arial" w:cs="Arial"/>
          <w:lang w:eastAsia="de-DE"/>
        </w:rPr>
      </w:pPr>
    </w:p>
    <w:p w14:paraId="3850EEB9" w14:textId="04E7BD82" w:rsidR="00046760" w:rsidRPr="009E733F" w:rsidRDefault="00046760" w:rsidP="00046760">
      <w:pPr>
        <w:spacing w:line="276" w:lineRule="auto"/>
        <w:jc w:val="both"/>
        <w:rPr>
          <w:rFonts w:ascii="Arial" w:eastAsia="Times New Roman" w:hAnsi="Arial" w:cs="Arial"/>
          <w:lang w:eastAsia="de-DE"/>
        </w:rPr>
      </w:pPr>
      <w:r w:rsidRPr="009E733F">
        <w:rPr>
          <w:rFonts w:ascii="Arial" w:eastAsia="Times New Roman" w:hAnsi="Arial" w:cs="Arial"/>
          <w:lang w:eastAsia="de-DE"/>
        </w:rPr>
        <w:t xml:space="preserve">Die IED ist ein wirksames Instrument um die Bürgerinnen und Bürger zu schützen. Durch ihre Umsetzung in Deutschland konnte der Schadstoffausstoß von Industrieanlagen </w:t>
      </w:r>
      <w:r w:rsidR="00095DF4" w:rsidRPr="009E733F">
        <w:rPr>
          <w:rFonts w:ascii="Arial" w:eastAsia="Times New Roman" w:hAnsi="Arial" w:cs="Arial"/>
          <w:lang w:eastAsia="de-DE"/>
        </w:rPr>
        <w:t xml:space="preserve">bereits </w:t>
      </w:r>
      <w:r w:rsidRPr="009E733F">
        <w:rPr>
          <w:rFonts w:ascii="Arial" w:eastAsia="Times New Roman" w:hAnsi="Arial" w:cs="Arial"/>
          <w:lang w:eastAsia="de-DE"/>
        </w:rPr>
        <w:t>erheblich reduziert werden. Ein prominentes Beispiel dafür ist die verbesserte Luftqualität in vielen Regionen. Luftschadstoffe sind heute weniger sichtbar als in den 1960er Jahren. Dennoch ist die Luftverschmutzung nach wie vor die häufigste umweltbedingte Ursache für vorzeitige Todesfälle in der EU.</w:t>
      </w:r>
      <w:r w:rsidRPr="009E733F">
        <w:rPr>
          <w:rStyle w:val="Funotenzeichen"/>
          <w:rFonts w:ascii="Arial" w:eastAsia="Times New Roman" w:hAnsi="Arial" w:cs="Arial"/>
          <w:lang w:eastAsia="de-DE"/>
        </w:rPr>
        <w:footnoteReference w:id="1"/>
      </w:r>
      <w:r w:rsidRPr="009E733F">
        <w:rPr>
          <w:rFonts w:ascii="Arial" w:eastAsia="Times New Roman" w:hAnsi="Arial" w:cs="Arial"/>
          <w:lang w:eastAsia="de-DE"/>
        </w:rPr>
        <w:t xml:space="preserve"> </w:t>
      </w:r>
    </w:p>
    <w:p w14:paraId="4B81EA50" w14:textId="264BFA31" w:rsidR="00046760" w:rsidRDefault="00046760" w:rsidP="00677EA0">
      <w:pPr>
        <w:spacing w:line="276" w:lineRule="auto"/>
        <w:jc w:val="both"/>
        <w:rPr>
          <w:rFonts w:ascii="Arial" w:hAnsi="Arial" w:cs="Arial"/>
        </w:rPr>
      </w:pPr>
    </w:p>
    <w:p w14:paraId="4BC9FD0C" w14:textId="77777777" w:rsidR="009E733F" w:rsidRPr="009E733F" w:rsidRDefault="009E733F" w:rsidP="00677EA0">
      <w:pPr>
        <w:spacing w:line="276" w:lineRule="auto"/>
        <w:jc w:val="both"/>
        <w:rPr>
          <w:rFonts w:ascii="Arial" w:hAnsi="Arial" w:cs="Arial"/>
        </w:rPr>
      </w:pPr>
    </w:p>
    <w:p w14:paraId="068969C0" w14:textId="62689ACE" w:rsidR="004B7402" w:rsidRPr="009E733F" w:rsidRDefault="000A5E49" w:rsidP="00677EA0">
      <w:pPr>
        <w:pStyle w:val="berschriftIbisIIIBMUV"/>
        <w:numPr>
          <w:ilvl w:val="0"/>
          <w:numId w:val="0"/>
        </w:numPr>
        <w:jc w:val="both"/>
        <w:rPr>
          <w:color w:val="2E74B5" w:themeColor="accent1" w:themeShade="BF"/>
          <w:sz w:val="22"/>
          <w:szCs w:val="22"/>
        </w:rPr>
      </w:pPr>
      <w:r w:rsidRPr="009E733F">
        <w:rPr>
          <w:color w:val="2E74B5" w:themeColor="accent1" w:themeShade="BF"/>
          <w:sz w:val="22"/>
          <w:szCs w:val="22"/>
        </w:rPr>
        <w:lastRenderedPageBreak/>
        <w:t>Was ändert sich?</w:t>
      </w:r>
    </w:p>
    <w:p w14:paraId="6207A91A" w14:textId="77777777" w:rsidR="00E97C90" w:rsidRPr="009E733F" w:rsidRDefault="00E97C90" w:rsidP="00677EA0">
      <w:pPr>
        <w:pStyle w:val="berschriftIbisIIIBMUV"/>
        <w:numPr>
          <w:ilvl w:val="0"/>
          <w:numId w:val="0"/>
        </w:numPr>
        <w:jc w:val="both"/>
        <w:rPr>
          <w:color w:val="2E74B5" w:themeColor="accent1" w:themeShade="BF"/>
          <w:sz w:val="22"/>
          <w:szCs w:val="22"/>
        </w:rPr>
      </w:pPr>
    </w:p>
    <w:p w14:paraId="53F0D97A" w14:textId="2A974C00" w:rsidR="00905A3F" w:rsidRPr="009E733F" w:rsidRDefault="00905A3F" w:rsidP="00E97C90">
      <w:pPr>
        <w:pStyle w:val="berschriftIbisIIIBMUV"/>
        <w:numPr>
          <w:ilvl w:val="0"/>
          <w:numId w:val="18"/>
        </w:numPr>
        <w:ind w:left="720"/>
        <w:jc w:val="both"/>
        <w:rPr>
          <w:color w:val="2E74B5" w:themeColor="accent1" w:themeShade="BF"/>
          <w:sz w:val="22"/>
          <w:szCs w:val="22"/>
        </w:rPr>
      </w:pPr>
      <w:r w:rsidRPr="009E733F">
        <w:rPr>
          <w:color w:val="2E74B5" w:themeColor="accent1" w:themeShade="BF"/>
          <w:sz w:val="22"/>
          <w:szCs w:val="22"/>
        </w:rPr>
        <w:t>Mantelgesetz</w:t>
      </w:r>
    </w:p>
    <w:p w14:paraId="6521D86B" w14:textId="77777777" w:rsidR="004B7402" w:rsidRPr="009E733F" w:rsidRDefault="004B7402" w:rsidP="00E97C90">
      <w:pPr>
        <w:pStyle w:val="berschriftIbisIIIBMUV"/>
        <w:numPr>
          <w:ilvl w:val="0"/>
          <w:numId w:val="0"/>
        </w:numPr>
        <w:jc w:val="both"/>
        <w:rPr>
          <w:color w:val="2E74B5" w:themeColor="accent1" w:themeShade="BF"/>
          <w:sz w:val="22"/>
          <w:szCs w:val="22"/>
        </w:rPr>
      </w:pPr>
    </w:p>
    <w:p w14:paraId="1F1BC572" w14:textId="50FFF932" w:rsidR="004B7402" w:rsidRPr="009E733F" w:rsidRDefault="00814B6D" w:rsidP="00E97C90">
      <w:pPr>
        <w:pStyle w:val="berschriftIbisIIIBMUV"/>
        <w:numPr>
          <w:ilvl w:val="0"/>
          <w:numId w:val="14"/>
        </w:numPr>
        <w:ind w:left="360"/>
        <w:jc w:val="both"/>
        <w:rPr>
          <w:color w:val="auto"/>
          <w:sz w:val="22"/>
          <w:szCs w:val="22"/>
        </w:rPr>
      </w:pPr>
      <w:r w:rsidRPr="009E733F">
        <w:rPr>
          <w:color w:val="auto"/>
          <w:sz w:val="22"/>
          <w:szCs w:val="22"/>
        </w:rPr>
        <w:t xml:space="preserve">Änderung des </w:t>
      </w:r>
      <w:r w:rsidR="004B7402" w:rsidRPr="009E733F">
        <w:rPr>
          <w:color w:val="auto"/>
          <w:sz w:val="22"/>
          <w:szCs w:val="22"/>
        </w:rPr>
        <w:t>Bundes-Immissionsschutzgesetz</w:t>
      </w:r>
      <w:r w:rsidRPr="009E733F">
        <w:rPr>
          <w:color w:val="auto"/>
          <w:sz w:val="22"/>
          <w:szCs w:val="22"/>
        </w:rPr>
        <w:t>es</w:t>
      </w:r>
      <w:r w:rsidR="004B7402" w:rsidRPr="009E733F">
        <w:rPr>
          <w:color w:val="auto"/>
          <w:sz w:val="22"/>
          <w:szCs w:val="22"/>
        </w:rPr>
        <w:t xml:space="preserve"> (BImSchG)</w:t>
      </w:r>
    </w:p>
    <w:p w14:paraId="359ACEC5" w14:textId="528C8C38" w:rsidR="004B7402" w:rsidRPr="009E733F" w:rsidRDefault="00D404F2" w:rsidP="00E97C90">
      <w:pPr>
        <w:pStyle w:val="berschriftIbisIIIBMUV"/>
        <w:numPr>
          <w:ilvl w:val="0"/>
          <w:numId w:val="12"/>
        </w:numPr>
        <w:spacing w:before="240" w:line="276" w:lineRule="auto"/>
        <w:ind w:left="360"/>
        <w:jc w:val="both"/>
        <w:rPr>
          <w:b w:val="0"/>
          <w:color w:val="auto"/>
          <w:sz w:val="22"/>
          <w:szCs w:val="22"/>
        </w:rPr>
      </w:pPr>
      <w:r w:rsidRPr="009E733F">
        <w:rPr>
          <w:b w:val="0"/>
          <w:color w:val="auto"/>
          <w:sz w:val="22"/>
          <w:szCs w:val="22"/>
        </w:rPr>
        <w:t>Klima- und Resso</w:t>
      </w:r>
      <w:r w:rsidR="0029442B" w:rsidRPr="009E733F">
        <w:rPr>
          <w:b w:val="0"/>
          <w:color w:val="auto"/>
          <w:sz w:val="22"/>
          <w:szCs w:val="22"/>
        </w:rPr>
        <w:t xml:space="preserve">urcenschutz werden verbindlich: </w:t>
      </w:r>
      <w:r w:rsidR="00D77591" w:rsidRPr="009E733F">
        <w:rPr>
          <w:b w:val="0"/>
          <w:color w:val="auto"/>
          <w:sz w:val="22"/>
          <w:szCs w:val="22"/>
        </w:rPr>
        <w:t>Das BImSchG ist das zentrale Gesetz zur Umsetzung der I</w:t>
      </w:r>
      <w:r w:rsidR="00784563" w:rsidRPr="009E733F">
        <w:rPr>
          <w:b w:val="0"/>
          <w:color w:val="auto"/>
          <w:sz w:val="22"/>
          <w:szCs w:val="22"/>
        </w:rPr>
        <w:t>ED</w:t>
      </w:r>
      <w:r w:rsidR="00871BB2" w:rsidRPr="009E733F">
        <w:rPr>
          <w:b w:val="0"/>
          <w:color w:val="auto"/>
          <w:sz w:val="22"/>
          <w:szCs w:val="22"/>
        </w:rPr>
        <w:t xml:space="preserve"> in Deutschland</w:t>
      </w:r>
      <w:r w:rsidR="00D77591" w:rsidRPr="009E733F">
        <w:rPr>
          <w:b w:val="0"/>
          <w:color w:val="auto"/>
          <w:sz w:val="22"/>
          <w:szCs w:val="22"/>
        </w:rPr>
        <w:t xml:space="preserve">. </w:t>
      </w:r>
      <w:r w:rsidR="0059137D" w:rsidRPr="009E733F">
        <w:rPr>
          <w:color w:val="auto"/>
          <w:sz w:val="22"/>
          <w:szCs w:val="22"/>
        </w:rPr>
        <w:t>Dekarbonisierung</w:t>
      </w:r>
      <w:r w:rsidR="0059137D" w:rsidRPr="009E733F">
        <w:rPr>
          <w:b w:val="0"/>
          <w:color w:val="auto"/>
          <w:sz w:val="22"/>
          <w:szCs w:val="22"/>
        </w:rPr>
        <w:t xml:space="preserve"> und </w:t>
      </w:r>
      <w:r w:rsidR="004B7402" w:rsidRPr="009E733F">
        <w:rPr>
          <w:color w:val="auto"/>
          <w:sz w:val="22"/>
          <w:szCs w:val="22"/>
        </w:rPr>
        <w:t>Förderung der Ressourcenef</w:t>
      </w:r>
      <w:r w:rsidR="0059137D" w:rsidRPr="009E733F">
        <w:rPr>
          <w:color w:val="auto"/>
          <w:sz w:val="22"/>
          <w:szCs w:val="22"/>
        </w:rPr>
        <w:t>fizienz</w:t>
      </w:r>
      <w:r w:rsidR="00CA6979" w:rsidRPr="009E733F">
        <w:rPr>
          <w:b w:val="0"/>
          <w:color w:val="auto"/>
          <w:sz w:val="22"/>
          <w:szCs w:val="22"/>
        </w:rPr>
        <w:t xml:space="preserve"> </w:t>
      </w:r>
      <w:r w:rsidR="00EE2268" w:rsidRPr="009E733F">
        <w:rPr>
          <w:b w:val="0"/>
          <w:color w:val="auto"/>
          <w:sz w:val="22"/>
          <w:szCs w:val="22"/>
        </w:rPr>
        <w:t xml:space="preserve">werden </w:t>
      </w:r>
      <w:r w:rsidR="00D77591" w:rsidRPr="009E733F">
        <w:rPr>
          <w:b w:val="0"/>
          <w:color w:val="auto"/>
          <w:sz w:val="22"/>
          <w:szCs w:val="22"/>
        </w:rPr>
        <w:t>dort</w:t>
      </w:r>
      <w:r w:rsidR="00B57EA5" w:rsidRPr="009E733F">
        <w:rPr>
          <w:b w:val="0"/>
          <w:color w:val="auto"/>
          <w:sz w:val="22"/>
          <w:szCs w:val="22"/>
        </w:rPr>
        <w:t xml:space="preserve"> </w:t>
      </w:r>
      <w:r w:rsidR="00CA6979" w:rsidRPr="009E733F">
        <w:rPr>
          <w:b w:val="0"/>
          <w:color w:val="auto"/>
          <w:sz w:val="22"/>
          <w:szCs w:val="22"/>
        </w:rPr>
        <w:t>künftig explizit als Ges</w:t>
      </w:r>
      <w:r w:rsidR="0059137D" w:rsidRPr="009E733F">
        <w:rPr>
          <w:b w:val="0"/>
          <w:color w:val="auto"/>
          <w:sz w:val="22"/>
          <w:szCs w:val="22"/>
        </w:rPr>
        <w:t>etzeszweck</w:t>
      </w:r>
      <w:r w:rsidR="004B7402" w:rsidRPr="009E733F">
        <w:rPr>
          <w:b w:val="0"/>
          <w:color w:val="auto"/>
          <w:sz w:val="22"/>
          <w:szCs w:val="22"/>
        </w:rPr>
        <w:t xml:space="preserve"> u</w:t>
      </w:r>
      <w:r w:rsidR="0059137D" w:rsidRPr="009E733F">
        <w:rPr>
          <w:b w:val="0"/>
          <w:color w:val="auto"/>
          <w:sz w:val="22"/>
          <w:szCs w:val="22"/>
        </w:rPr>
        <w:t>nd Betreiberpflichten</w:t>
      </w:r>
      <w:r w:rsidR="00CA6979" w:rsidRPr="009E733F">
        <w:rPr>
          <w:b w:val="0"/>
          <w:color w:val="auto"/>
          <w:sz w:val="22"/>
          <w:szCs w:val="22"/>
        </w:rPr>
        <w:t xml:space="preserve"> genannt</w:t>
      </w:r>
      <w:r w:rsidR="00B57EA5" w:rsidRPr="009E733F">
        <w:rPr>
          <w:b w:val="0"/>
          <w:color w:val="auto"/>
          <w:sz w:val="22"/>
          <w:szCs w:val="22"/>
        </w:rPr>
        <w:t xml:space="preserve"> –</w:t>
      </w:r>
      <w:r w:rsidR="00F51432" w:rsidRPr="009E733F">
        <w:rPr>
          <w:b w:val="0"/>
          <w:color w:val="auto"/>
          <w:sz w:val="22"/>
          <w:szCs w:val="22"/>
        </w:rPr>
        <w:t xml:space="preserve"> </w:t>
      </w:r>
      <w:r w:rsidR="00192B35" w:rsidRPr="009E733F">
        <w:rPr>
          <w:b w:val="0"/>
          <w:color w:val="auto"/>
          <w:sz w:val="22"/>
          <w:szCs w:val="22"/>
        </w:rPr>
        <w:t xml:space="preserve">sie </w:t>
      </w:r>
      <w:r w:rsidR="0020569E" w:rsidRPr="009E733F">
        <w:rPr>
          <w:b w:val="0"/>
          <w:color w:val="auto"/>
          <w:sz w:val="22"/>
          <w:szCs w:val="22"/>
        </w:rPr>
        <w:t>müssen damit in Zukunft</w:t>
      </w:r>
      <w:r w:rsidR="00B57EA5" w:rsidRPr="009E733F">
        <w:rPr>
          <w:b w:val="0"/>
          <w:color w:val="auto"/>
          <w:sz w:val="22"/>
          <w:szCs w:val="22"/>
        </w:rPr>
        <w:t xml:space="preserve"> </w:t>
      </w:r>
      <w:r w:rsidR="0020569E" w:rsidRPr="009E733F">
        <w:rPr>
          <w:b w:val="0"/>
          <w:color w:val="auto"/>
          <w:sz w:val="22"/>
          <w:szCs w:val="22"/>
        </w:rPr>
        <w:t xml:space="preserve">von den </w:t>
      </w:r>
      <w:r w:rsidR="00B57EA5" w:rsidRPr="009E733F">
        <w:rPr>
          <w:b w:val="0"/>
          <w:color w:val="auto"/>
          <w:sz w:val="22"/>
          <w:szCs w:val="22"/>
        </w:rPr>
        <w:t>Betreiber</w:t>
      </w:r>
      <w:r w:rsidR="0020569E" w:rsidRPr="009E733F">
        <w:rPr>
          <w:b w:val="0"/>
          <w:color w:val="auto"/>
          <w:sz w:val="22"/>
          <w:szCs w:val="22"/>
        </w:rPr>
        <w:t>n</w:t>
      </w:r>
      <w:r w:rsidR="00B57EA5" w:rsidRPr="009E733F">
        <w:rPr>
          <w:b w:val="0"/>
          <w:color w:val="auto"/>
          <w:sz w:val="22"/>
          <w:szCs w:val="22"/>
        </w:rPr>
        <w:t xml:space="preserve"> genehmigungsbedürftiger Anlagen</w:t>
      </w:r>
      <w:r w:rsidR="00871BB2" w:rsidRPr="009E733F">
        <w:rPr>
          <w:b w:val="0"/>
          <w:color w:val="auto"/>
          <w:sz w:val="22"/>
          <w:szCs w:val="22"/>
        </w:rPr>
        <w:t xml:space="preserve"> ebenso</w:t>
      </w:r>
      <w:r w:rsidR="0020569E" w:rsidRPr="009E733F">
        <w:rPr>
          <w:b w:val="0"/>
          <w:color w:val="auto"/>
          <w:sz w:val="22"/>
          <w:szCs w:val="22"/>
        </w:rPr>
        <w:t xml:space="preserve"> beachtet werden</w:t>
      </w:r>
      <w:r w:rsidR="00871BB2" w:rsidRPr="009E733F">
        <w:rPr>
          <w:b w:val="0"/>
          <w:color w:val="auto"/>
          <w:sz w:val="22"/>
          <w:szCs w:val="22"/>
        </w:rPr>
        <w:t xml:space="preserve"> wie die </w:t>
      </w:r>
      <w:r w:rsidR="00905A3F" w:rsidRPr="009E733F">
        <w:rPr>
          <w:b w:val="0"/>
          <w:color w:val="auto"/>
          <w:sz w:val="22"/>
          <w:szCs w:val="22"/>
        </w:rPr>
        <w:t>Vermeidung schädlicher Umwelteinwirkungen</w:t>
      </w:r>
      <w:r w:rsidR="00227FB5" w:rsidRPr="009E733F">
        <w:rPr>
          <w:b w:val="0"/>
          <w:color w:val="auto"/>
          <w:sz w:val="22"/>
          <w:szCs w:val="22"/>
        </w:rPr>
        <w:t xml:space="preserve"> durch die Verschmutzung von Luft, Wasser oder Boden</w:t>
      </w:r>
      <w:r w:rsidR="00905A3F" w:rsidRPr="009E733F">
        <w:rPr>
          <w:b w:val="0"/>
          <w:color w:val="auto"/>
          <w:sz w:val="22"/>
          <w:szCs w:val="22"/>
        </w:rPr>
        <w:t>.</w:t>
      </w:r>
      <w:r w:rsidR="00DD4170" w:rsidRPr="009E733F">
        <w:rPr>
          <w:b w:val="0"/>
          <w:color w:val="auto"/>
          <w:sz w:val="22"/>
          <w:szCs w:val="22"/>
        </w:rPr>
        <w:t xml:space="preserve"> </w:t>
      </w:r>
      <w:r w:rsidR="00871BB2" w:rsidRPr="009E733F">
        <w:rPr>
          <w:b w:val="0"/>
          <w:color w:val="auto"/>
          <w:sz w:val="22"/>
          <w:szCs w:val="22"/>
        </w:rPr>
        <w:t xml:space="preserve">So werden auch </w:t>
      </w:r>
      <w:r w:rsidR="00DD4170" w:rsidRPr="009E733F">
        <w:rPr>
          <w:b w:val="0"/>
          <w:color w:val="auto"/>
          <w:sz w:val="22"/>
          <w:szCs w:val="22"/>
        </w:rPr>
        <w:t>ökonomisch ausgerichtete</w:t>
      </w:r>
      <w:r w:rsidR="008B524B" w:rsidRPr="009E733F">
        <w:rPr>
          <w:b w:val="0"/>
          <w:color w:val="auto"/>
          <w:sz w:val="22"/>
          <w:szCs w:val="22"/>
        </w:rPr>
        <w:t xml:space="preserve"> Instrumente</w:t>
      </w:r>
      <w:r w:rsidR="00DD4170" w:rsidRPr="009E733F">
        <w:rPr>
          <w:b w:val="0"/>
          <w:color w:val="auto"/>
          <w:sz w:val="22"/>
          <w:szCs w:val="22"/>
        </w:rPr>
        <w:t xml:space="preserve"> des Klimaschutzes – wie de</w:t>
      </w:r>
      <w:r w:rsidR="00871BB2" w:rsidRPr="009E733F">
        <w:rPr>
          <w:b w:val="0"/>
          <w:color w:val="auto"/>
          <w:sz w:val="22"/>
          <w:szCs w:val="22"/>
        </w:rPr>
        <w:t>r</w:t>
      </w:r>
      <w:r w:rsidR="00DD4170" w:rsidRPr="009E733F">
        <w:rPr>
          <w:b w:val="0"/>
          <w:color w:val="auto"/>
          <w:sz w:val="22"/>
          <w:szCs w:val="22"/>
        </w:rPr>
        <w:t xml:space="preserve"> Emissionshandel –</w:t>
      </w:r>
      <w:r w:rsidR="0029442B" w:rsidRPr="009E733F">
        <w:rPr>
          <w:b w:val="0"/>
          <w:color w:val="auto"/>
          <w:sz w:val="22"/>
          <w:szCs w:val="22"/>
        </w:rPr>
        <w:t xml:space="preserve"> </w:t>
      </w:r>
      <w:r w:rsidR="00DD4170" w:rsidRPr="009E733F">
        <w:rPr>
          <w:b w:val="0"/>
          <w:color w:val="auto"/>
          <w:sz w:val="22"/>
          <w:szCs w:val="22"/>
        </w:rPr>
        <w:t>weiter gestärkt.</w:t>
      </w:r>
    </w:p>
    <w:p w14:paraId="656959A8" w14:textId="4F6ED734" w:rsidR="00B9157D" w:rsidRPr="009E733F" w:rsidRDefault="00D404F2" w:rsidP="00E97C90">
      <w:pPr>
        <w:pStyle w:val="Listenabsatz"/>
        <w:numPr>
          <w:ilvl w:val="0"/>
          <w:numId w:val="12"/>
        </w:numPr>
        <w:spacing w:before="240" w:after="240" w:line="276" w:lineRule="auto"/>
        <w:ind w:left="360"/>
        <w:rPr>
          <w:rFonts w:ascii="Arial" w:eastAsiaTheme="minorEastAsia" w:hAnsi="Arial" w:cs="Arial"/>
          <w:lang w:eastAsia="zh-CN"/>
        </w:rPr>
      </w:pPr>
      <w:r w:rsidRPr="009E733F">
        <w:rPr>
          <w:rFonts w:ascii="Arial" w:eastAsiaTheme="minorEastAsia" w:hAnsi="Arial" w:cs="Arial"/>
          <w:lang w:eastAsia="zh-CN"/>
        </w:rPr>
        <w:t xml:space="preserve">Umweltmanagement wird verbindlich: </w:t>
      </w:r>
      <w:r w:rsidR="0020569E" w:rsidRPr="009E733F">
        <w:rPr>
          <w:rFonts w:ascii="Arial" w:eastAsiaTheme="minorEastAsia" w:hAnsi="Arial" w:cs="Arial"/>
          <w:lang w:eastAsia="zh-CN"/>
        </w:rPr>
        <w:t xml:space="preserve">Künftig müssen die Betreiber ein </w:t>
      </w:r>
      <w:r w:rsidR="0020569E" w:rsidRPr="009E733F">
        <w:rPr>
          <w:rFonts w:ascii="Arial" w:eastAsiaTheme="minorEastAsia" w:hAnsi="Arial" w:cs="Arial"/>
          <w:b/>
          <w:lang w:eastAsia="zh-CN"/>
        </w:rPr>
        <w:t>Umweltmanagementsystem</w:t>
      </w:r>
      <w:r w:rsidR="00EE2268" w:rsidRPr="009E733F">
        <w:rPr>
          <w:rFonts w:ascii="Arial" w:eastAsiaTheme="minorEastAsia" w:hAnsi="Arial" w:cs="Arial"/>
          <w:lang w:eastAsia="zh-CN"/>
        </w:rPr>
        <w:t xml:space="preserve"> </w:t>
      </w:r>
      <w:r w:rsidR="00174E89" w:rsidRPr="009E733F">
        <w:rPr>
          <w:rFonts w:ascii="Arial" w:eastAsiaTheme="minorEastAsia" w:hAnsi="Arial" w:cs="Arial"/>
          <w:lang w:eastAsia="zh-CN"/>
        </w:rPr>
        <w:t xml:space="preserve">einrichten und </w:t>
      </w:r>
      <w:r w:rsidR="00EE2268" w:rsidRPr="009E733F">
        <w:rPr>
          <w:rFonts w:ascii="Arial" w:eastAsiaTheme="minorEastAsia" w:hAnsi="Arial" w:cs="Arial"/>
          <w:lang w:eastAsia="zh-CN"/>
        </w:rPr>
        <w:t>dauerhaft</w:t>
      </w:r>
      <w:r w:rsidR="00174E89" w:rsidRPr="009E733F">
        <w:rPr>
          <w:rFonts w:ascii="Arial" w:eastAsiaTheme="minorEastAsia" w:hAnsi="Arial" w:cs="Arial"/>
          <w:lang w:eastAsia="zh-CN"/>
        </w:rPr>
        <w:t xml:space="preserve"> betreib</w:t>
      </w:r>
      <w:r w:rsidR="0020569E" w:rsidRPr="009E733F">
        <w:rPr>
          <w:rFonts w:ascii="Arial" w:eastAsiaTheme="minorEastAsia" w:hAnsi="Arial" w:cs="Arial"/>
          <w:lang w:eastAsia="zh-CN"/>
        </w:rPr>
        <w:t>en</w:t>
      </w:r>
      <w:r w:rsidR="00B9157D" w:rsidRPr="009E733F">
        <w:rPr>
          <w:rFonts w:ascii="Arial" w:eastAsiaTheme="minorEastAsia" w:hAnsi="Arial" w:cs="Arial"/>
          <w:lang w:eastAsia="zh-CN"/>
        </w:rPr>
        <w:t>. Damit</w:t>
      </w:r>
      <w:r w:rsidR="00174E89" w:rsidRPr="009E733F">
        <w:rPr>
          <w:rFonts w:ascii="Arial" w:eastAsiaTheme="minorEastAsia" w:hAnsi="Arial" w:cs="Arial"/>
          <w:lang w:eastAsia="zh-CN"/>
        </w:rPr>
        <w:t xml:space="preserve"> wird das Ordnungsrecht</w:t>
      </w:r>
      <w:r w:rsidR="004C6C1C" w:rsidRPr="009E733F">
        <w:rPr>
          <w:rFonts w:ascii="Arial" w:eastAsiaTheme="minorEastAsia" w:hAnsi="Arial" w:cs="Arial"/>
          <w:lang w:eastAsia="zh-CN"/>
        </w:rPr>
        <w:t xml:space="preserve"> um ein Instrument für </w:t>
      </w:r>
      <w:r w:rsidR="008756D7" w:rsidRPr="009E733F">
        <w:rPr>
          <w:rFonts w:ascii="Arial" w:eastAsiaTheme="minorEastAsia" w:hAnsi="Arial" w:cs="Arial"/>
          <w:lang w:eastAsia="zh-CN"/>
        </w:rPr>
        <w:t xml:space="preserve">Anlagenbetreiber zur effektiven </w:t>
      </w:r>
      <w:r w:rsidR="00B9157D" w:rsidRPr="009E733F">
        <w:rPr>
          <w:rFonts w:ascii="Arial" w:eastAsiaTheme="minorEastAsia" w:hAnsi="Arial" w:cs="Arial"/>
          <w:lang w:eastAsia="zh-CN"/>
        </w:rPr>
        <w:t>Erreichung wichtiger Ziele des Umwelt- und Klimaschutzes</w:t>
      </w:r>
      <w:r w:rsidR="008756D7" w:rsidRPr="009E733F">
        <w:rPr>
          <w:rFonts w:ascii="Arial" w:eastAsiaTheme="minorEastAsia" w:hAnsi="Arial" w:cs="Arial"/>
          <w:lang w:eastAsia="zh-CN"/>
        </w:rPr>
        <w:t xml:space="preserve"> ergänzt</w:t>
      </w:r>
      <w:r w:rsidRPr="009E733F">
        <w:rPr>
          <w:rFonts w:ascii="Arial" w:eastAsiaTheme="minorEastAsia" w:hAnsi="Arial" w:cs="Arial"/>
          <w:lang w:eastAsia="zh-CN"/>
        </w:rPr>
        <w:t xml:space="preserve">. </w:t>
      </w:r>
      <w:r w:rsidR="008756D7" w:rsidRPr="009E733F">
        <w:rPr>
          <w:rFonts w:ascii="Arial" w:eastAsiaTheme="minorEastAsia" w:hAnsi="Arial" w:cs="Arial"/>
          <w:lang w:eastAsia="zh-CN"/>
        </w:rPr>
        <w:t xml:space="preserve">Unternehmerische Spielräume bleiben erhalten. </w:t>
      </w:r>
      <w:r w:rsidR="00B9157D" w:rsidRPr="009E733F">
        <w:rPr>
          <w:rFonts w:ascii="Arial" w:eastAsiaTheme="minorEastAsia" w:hAnsi="Arial" w:cs="Arial"/>
          <w:lang w:eastAsia="zh-CN"/>
        </w:rPr>
        <w:t>Die Rahmenbedingungen sollen in einer Rechtsverordnung (Umweltmanagement-VO, 45. BImSchV) geregelt werden.</w:t>
      </w:r>
    </w:p>
    <w:p w14:paraId="0E08C595" w14:textId="0C53562C" w:rsidR="004B7402" w:rsidRPr="009E733F" w:rsidRDefault="00D404F2" w:rsidP="00E97C90">
      <w:pPr>
        <w:pStyle w:val="berschriftIbisIIIBMUV"/>
        <w:numPr>
          <w:ilvl w:val="0"/>
          <w:numId w:val="12"/>
        </w:numPr>
        <w:spacing w:before="240"/>
        <w:ind w:left="360"/>
        <w:jc w:val="both"/>
        <w:rPr>
          <w:b w:val="0"/>
          <w:color w:val="auto"/>
          <w:sz w:val="22"/>
          <w:szCs w:val="22"/>
        </w:rPr>
      </w:pPr>
      <w:r w:rsidRPr="009E733F">
        <w:rPr>
          <w:b w:val="0"/>
          <w:color w:val="auto"/>
          <w:sz w:val="22"/>
          <w:szCs w:val="22"/>
        </w:rPr>
        <w:t xml:space="preserve">Innovation und Entwicklung umweltfreundlicher Technik werden gestärkt: </w:t>
      </w:r>
      <w:r w:rsidR="00227FB5" w:rsidRPr="009E733F">
        <w:rPr>
          <w:b w:val="0"/>
          <w:color w:val="auto"/>
          <w:sz w:val="22"/>
          <w:szCs w:val="22"/>
        </w:rPr>
        <w:t xml:space="preserve">Die </w:t>
      </w:r>
      <w:r w:rsidR="00784563" w:rsidRPr="009E733F">
        <w:rPr>
          <w:b w:val="0"/>
          <w:color w:val="auto"/>
          <w:sz w:val="22"/>
          <w:szCs w:val="22"/>
        </w:rPr>
        <w:t xml:space="preserve">europäisch erarbeiteten </w:t>
      </w:r>
      <w:r w:rsidR="00227FB5" w:rsidRPr="009E733F">
        <w:rPr>
          <w:color w:val="auto"/>
          <w:sz w:val="22"/>
          <w:szCs w:val="22"/>
        </w:rPr>
        <w:t>BVT-Schlussfolgerungen</w:t>
      </w:r>
      <w:r w:rsidR="00784563" w:rsidRPr="009E733F">
        <w:rPr>
          <w:b w:val="0"/>
          <w:color w:val="auto"/>
          <w:sz w:val="22"/>
          <w:szCs w:val="22"/>
        </w:rPr>
        <w:t xml:space="preserve"> (Beste Verfügbare Technik)</w:t>
      </w:r>
      <w:r w:rsidR="00227FB5" w:rsidRPr="009E733F">
        <w:rPr>
          <w:b w:val="0"/>
          <w:color w:val="auto"/>
          <w:sz w:val="22"/>
          <w:szCs w:val="22"/>
        </w:rPr>
        <w:t xml:space="preserve"> legen den aktuellen Stand</w:t>
      </w:r>
      <w:r w:rsidR="00191D24" w:rsidRPr="009E733F">
        <w:rPr>
          <w:b w:val="0"/>
          <w:color w:val="auto"/>
          <w:sz w:val="22"/>
          <w:szCs w:val="22"/>
        </w:rPr>
        <w:t xml:space="preserve"> der Technik</w:t>
      </w:r>
      <w:r w:rsidR="00227FB5" w:rsidRPr="009E733F">
        <w:rPr>
          <w:b w:val="0"/>
          <w:color w:val="auto"/>
          <w:sz w:val="22"/>
          <w:szCs w:val="22"/>
        </w:rPr>
        <w:t xml:space="preserve"> </w:t>
      </w:r>
      <w:r w:rsidR="00924F6F" w:rsidRPr="009E733F">
        <w:rPr>
          <w:b w:val="0"/>
          <w:color w:val="auto"/>
          <w:sz w:val="22"/>
          <w:szCs w:val="22"/>
        </w:rPr>
        <w:t xml:space="preserve">für die verschiedenen Branchen </w:t>
      </w:r>
      <w:r w:rsidR="00227FB5" w:rsidRPr="009E733F">
        <w:rPr>
          <w:b w:val="0"/>
          <w:color w:val="auto"/>
          <w:sz w:val="22"/>
          <w:szCs w:val="22"/>
        </w:rPr>
        <w:t>fes</w:t>
      </w:r>
      <w:r w:rsidR="007C6A7E" w:rsidRPr="009E733F">
        <w:rPr>
          <w:b w:val="0"/>
          <w:color w:val="auto"/>
          <w:sz w:val="22"/>
          <w:szCs w:val="22"/>
        </w:rPr>
        <w:t>t</w:t>
      </w:r>
      <w:r w:rsidR="006F4F56" w:rsidRPr="009E733F">
        <w:rPr>
          <w:b w:val="0"/>
          <w:color w:val="auto"/>
          <w:sz w:val="22"/>
          <w:szCs w:val="22"/>
        </w:rPr>
        <w:t xml:space="preserve">. </w:t>
      </w:r>
      <w:r w:rsidRPr="009E733F">
        <w:rPr>
          <w:b w:val="0"/>
          <w:color w:val="auto"/>
          <w:sz w:val="22"/>
          <w:szCs w:val="22"/>
        </w:rPr>
        <w:t>Sie</w:t>
      </w:r>
      <w:r w:rsidR="00924F6F" w:rsidRPr="009E733F">
        <w:rPr>
          <w:b w:val="0"/>
          <w:color w:val="auto"/>
          <w:sz w:val="22"/>
          <w:szCs w:val="22"/>
        </w:rPr>
        <w:t xml:space="preserve"> b</w:t>
      </w:r>
      <w:r w:rsidR="00763A1F" w:rsidRPr="009E733F">
        <w:rPr>
          <w:b w:val="0"/>
          <w:color w:val="auto"/>
          <w:sz w:val="22"/>
          <w:szCs w:val="22"/>
        </w:rPr>
        <w:t>ilden europaweit die Grundlagen für</w:t>
      </w:r>
      <w:r w:rsidR="006F4F56" w:rsidRPr="009E733F">
        <w:rPr>
          <w:b w:val="0"/>
          <w:color w:val="auto"/>
          <w:sz w:val="22"/>
          <w:szCs w:val="22"/>
        </w:rPr>
        <w:t xml:space="preserve"> </w:t>
      </w:r>
      <w:r w:rsidR="00227FB5" w:rsidRPr="009E733F">
        <w:rPr>
          <w:b w:val="0"/>
          <w:color w:val="auto"/>
          <w:sz w:val="22"/>
          <w:szCs w:val="22"/>
        </w:rPr>
        <w:t>Genehmigungen</w:t>
      </w:r>
      <w:r w:rsidR="004B7402" w:rsidRPr="009E733F">
        <w:rPr>
          <w:b w:val="0"/>
          <w:color w:val="auto"/>
          <w:sz w:val="22"/>
          <w:szCs w:val="22"/>
        </w:rPr>
        <w:t xml:space="preserve">. </w:t>
      </w:r>
      <w:r w:rsidR="006F4F56" w:rsidRPr="009E733F">
        <w:rPr>
          <w:b w:val="0"/>
          <w:color w:val="auto"/>
          <w:sz w:val="22"/>
          <w:szCs w:val="22"/>
        </w:rPr>
        <w:t xml:space="preserve">In Zukunft </w:t>
      </w:r>
      <w:r w:rsidR="006F3D03" w:rsidRPr="009E733F">
        <w:rPr>
          <w:b w:val="0"/>
          <w:color w:val="auto"/>
          <w:sz w:val="22"/>
          <w:szCs w:val="22"/>
        </w:rPr>
        <w:t>muss</w:t>
      </w:r>
      <w:r w:rsidR="006F4F56" w:rsidRPr="009E733F">
        <w:rPr>
          <w:b w:val="0"/>
          <w:color w:val="auto"/>
          <w:sz w:val="22"/>
          <w:szCs w:val="22"/>
        </w:rPr>
        <w:t xml:space="preserve"> sich die</w:t>
      </w:r>
      <w:r w:rsidR="002A4E70" w:rsidRPr="009E733F">
        <w:rPr>
          <w:b w:val="0"/>
          <w:color w:val="auto"/>
          <w:sz w:val="22"/>
          <w:szCs w:val="22"/>
        </w:rPr>
        <w:t xml:space="preserve"> </w:t>
      </w:r>
      <w:r w:rsidR="004B7402" w:rsidRPr="009E733F">
        <w:rPr>
          <w:b w:val="0"/>
          <w:color w:val="auto"/>
          <w:sz w:val="22"/>
          <w:szCs w:val="22"/>
        </w:rPr>
        <w:t>Festlegung von Grenzwerten</w:t>
      </w:r>
      <w:r w:rsidR="00B0517F" w:rsidRPr="009E733F">
        <w:rPr>
          <w:b w:val="0"/>
          <w:color w:val="auto"/>
          <w:sz w:val="22"/>
          <w:szCs w:val="22"/>
        </w:rPr>
        <w:t xml:space="preserve"> noch</w:t>
      </w:r>
      <w:r w:rsidR="00AC19A5" w:rsidRPr="009E733F">
        <w:rPr>
          <w:b w:val="0"/>
          <w:color w:val="auto"/>
          <w:sz w:val="22"/>
          <w:szCs w:val="22"/>
        </w:rPr>
        <w:t xml:space="preserve"> </w:t>
      </w:r>
      <w:r w:rsidR="00225B6D" w:rsidRPr="009E733F">
        <w:rPr>
          <w:b w:val="0"/>
          <w:color w:val="auto"/>
          <w:sz w:val="22"/>
          <w:szCs w:val="22"/>
        </w:rPr>
        <w:t>stärker</w:t>
      </w:r>
      <w:r w:rsidR="00CE5D15" w:rsidRPr="009E733F">
        <w:rPr>
          <w:b w:val="0"/>
          <w:color w:val="auto"/>
          <w:sz w:val="22"/>
          <w:szCs w:val="22"/>
        </w:rPr>
        <w:t xml:space="preserve"> </w:t>
      </w:r>
      <w:r w:rsidR="00225B6D" w:rsidRPr="009E733F">
        <w:rPr>
          <w:b w:val="0"/>
          <w:color w:val="auto"/>
          <w:sz w:val="22"/>
          <w:szCs w:val="22"/>
        </w:rPr>
        <w:t>an den umweltfreundlichsten, also den emissionsärmsten</w:t>
      </w:r>
      <w:r w:rsidR="00EE2268" w:rsidRPr="009E733F">
        <w:rPr>
          <w:b w:val="0"/>
          <w:color w:val="auto"/>
          <w:sz w:val="22"/>
          <w:szCs w:val="22"/>
        </w:rPr>
        <w:t>,</w:t>
      </w:r>
      <w:r w:rsidR="00225B6D" w:rsidRPr="009E733F">
        <w:rPr>
          <w:b w:val="0"/>
          <w:color w:val="auto"/>
          <w:sz w:val="22"/>
          <w:szCs w:val="22"/>
        </w:rPr>
        <w:t xml:space="preserve"> Technologien </w:t>
      </w:r>
      <w:r w:rsidR="00CE5D15" w:rsidRPr="009E733F">
        <w:rPr>
          <w:b w:val="0"/>
          <w:color w:val="auto"/>
          <w:sz w:val="22"/>
          <w:szCs w:val="22"/>
        </w:rPr>
        <w:t>orientieren</w:t>
      </w:r>
      <w:r w:rsidR="004B7402" w:rsidRPr="009E733F">
        <w:rPr>
          <w:b w:val="0"/>
          <w:color w:val="auto"/>
          <w:sz w:val="22"/>
          <w:szCs w:val="22"/>
        </w:rPr>
        <w:t>.</w:t>
      </w:r>
      <w:r w:rsidR="00090F20" w:rsidRPr="009E733F">
        <w:rPr>
          <w:b w:val="0"/>
          <w:color w:val="auto"/>
          <w:sz w:val="22"/>
          <w:szCs w:val="22"/>
        </w:rPr>
        <w:t xml:space="preserve"> </w:t>
      </w:r>
      <w:r w:rsidR="0029442B" w:rsidRPr="009E733F">
        <w:rPr>
          <w:b w:val="0"/>
          <w:color w:val="auto"/>
          <w:sz w:val="22"/>
          <w:szCs w:val="22"/>
        </w:rPr>
        <w:t>Die</w:t>
      </w:r>
      <w:r w:rsidR="0020569E" w:rsidRPr="009E733F">
        <w:rPr>
          <w:b w:val="0"/>
          <w:color w:val="auto"/>
          <w:sz w:val="22"/>
          <w:szCs w:val="22"/>
        </w:rPr>
        <w:t xml:space="preserve"> BVT-Schlussfolgerungen werden regelmäßig innerhalb der EU aktualisiert. </w:t>
      </w:r>
    </w:p>
    <w:p w14:paraId="5F376296" w14:textId="2980D0F2" w:rsidR="007046CE" w:rsidRPr="009E733F" w:rsidRDefault="00225B6D" w:rsidP="00E97C90">
      <w:pPr>
        <w:pStyle w:val="berschriftIbisIIIBMUV"/>
        <w:numPr>
          <w:ilvl w:val="0"/>
          <w:numId w:val="12"/>
        </w:numPr>
        <w:spacing w:before="240"/>
        <w:ind w:left="360"/>
        <w:jc w:val="both"/>
        <w:rPr>
          <w:b w:val="0"/>
          <w:color w:val="auto"/>
          <w:sz w:val="22"/>
          <w:szCs w:val="22"/>
        </w:rPr>
      </w:pPr>
      <w:r w:rsidRPr="009E733F">
        <w:rPr>
          <w:b w:val="0"/>
          <w:color w:val="auto"/>
          <w:sz w:val="22"/>
          <w:szCs w:val="22"/>
        </w:rPr>
        <w:t xml:space="preserve">Es wird ein zusätzlicher Anreiz für Unternehmen gesetzt, </w:t>
      </w:r>
      <w:r w:rsidR="00CB53E0" w:rsidRPr="009E733F">
        <w:rPr>
          <w:b w:val="0"/>
          <w:color w:val="auto"/>
          <w:sz w:val="22"/>
          <w:szCs w:val="22"/>
        </w:rPr>
        <w:t>die</w:t>
      </w:r>
      <w:r w:rsidRPr="009E733F">
        <w:rPr>
          <w:b w:val="0"/>
          <w:color w:val="auto"/>
          <w:sz w:val="22"/>
          <w:szCs w:val="22"/>
        </w:rPr>
        <w:t xml:space="preserve"> Dekarbonisierung anzustoßen: Wenn sich ein Betrieb </w:t>
      </w:r>
      <w:r w:rsidRPr="009E733F">
        <w:rPr>
          <w:color w:val="auto"/>
          <w:sz w:val="22"/>
          <w:szCs w:val="22"/>
        </w:rPr>
        <w:t>nachweislich in einer tiefgreifenden industriellen Transformation</w:t>
      </w:r>
      <w:r w:rsidRPr="009E733F">
        <w:rPr>
          <w:b w:val="0"/>
          <w:color w:val="auto"/>
          <w:sz w:val="22"/>
          <w:szCs w:val="22"/>
        </w:rPr>
        <w:t xml:space="preserve"> befindet, kann dieser</w:t>
      </w:r>
      <w:r w:rsidR="008D0976" w:rsidRPr="009E733F">
        <w:rPr>
          <w:b w:val="0"/>
          <w:color w:val="auto"/>
          <w:sz w:val="22"/>
          <w:szCs w:val="22"/>
        </w:rPr>
        <w:t xml:space="preserve"> einen Aufschub von bis zu acht Jahren für die Einhaltung aktualisierter BVT-S</w:t>
      </w:r>
      <w:r w:rsidR="00CB53E0" w:rsidRPr="009E733F">
        <w:rPr>
          <w:b w:val="0"/>
          <w:color w:val="auto"/>
          <w:sz w:val="22"/>
          <w:szCs w:val="22"/>
        </w:rPr>
        <w:t>chlussfolgerungen</w:t>
      </w:r>
      <w:r w:rsidR="008D0976" w:rsidRPr="009E733F">
        <w:rPr>
          <w:b w:val="0"/>
          <w:color w:val="auto"/>
          <w:sz w:val="22"/>
          <w:szCs w:val="22"/>
        </w:rPr>
        <w:t xml:space="preserve"> erhalten</w:t>
      </w:r>
      <w:r w:rsidR="00103CE0" w:rsidRPr="009E733F">
        <w:rPr>
          <w:b w:val="0"/>
          <w:color w:val="auto"/>
          <w:sz w:val="22"/>
          <w:szCs w:val="22"/>
        </w:rPr>
        <w:t>.</w:t>
      </w:r>
      <w:r w:rsidR="00D21B2E" w:rsidRPr="009E733F">
        <w:rPr>
          <w:b w:val="0"/>
          <w:color w:val="auto"/>
          <w:sz w:val="22"/>
          <w:szCs w:val="22"/>
        </w:rPr>
        <w:t xml:space="preserve"> </w:t>
      </w:r>
      <w:r w:rsidR="008116CE" w:rsidRPr="009E733F">
        <w:rPr>
          <w:b w:val="0"/>
          <w:color w:val="auto"/>
          <w:sz w:val="22"/>
          <w:szCs w:val="22"/>
        </w:rPr>
        <w:t>So soll verhindert werden, dass Betreiber in</w:t>
      </w:r>
      <w:r w:rsidR="00CB53E0" w:rsidRPr="009E733F">
        <w:rPr>
          <w:b w:val="0"/>
          <w:color w:val="auto"/>
          <w:sz w:val="22"/>
          <w:szCs w:val="22"/>
        </w:rPr>
        <w:t xml:space="preserve"> fossile Technologien </w:t>
      </w:r>
      <w:r w:rsidR="008116CE" w:rsidRPr="009E733F">
        <w:rPr>
          <w:b w:val="0"/>
          <w:color w:val="auto"/>
          <w:sz w:val="22"/>
          <w:szCs w:val="22"/>
        </w:rPr>
        <w:t xml:space="preserve">investieren müssen, </w:t>
      </w:r>
      <w:r w:rsidR="00CB53E0" w:rsidRPr="009E733F">
        <w:rPr>
          <w:b w:val="0"/>
          <w:color w:val="auto"/>
          <w:sz w:val="22"/>
          <w:szCs w:val="22"/>
        </w:rPr>
        <w:t>wenn sie im Begriff sind diese zu ersetzen (Verhinderung von Lock-in-Effekten)</w:t>
      </w:r>
      <w:r w:rsidR="008116CE" w:rsidRPr="009E733F">
        <w:rPr>
          <w:b w:val="0"/>
          <w:color w:val="auto"/>
          <w:sz w:val="22"/>
          <w:szCs w:val="22"/>
        </w:rPr>
        <w:t xml:space="preserve">. </w:t>
      </w:r>
      <w:r w:rsidR="00D21B2E" w:rsidRPr="009E733F">
        <w:rPr>
          <w:b w:val="0"/>
          <w:color w:val="auto"/>
          <w:sz w:val="22"/>
          <w:szCs w:val="22"/>
        </w:rPr>
        <w:t xml:space="preserve"> </w:t>
      </w:r>
    </w:p>
    <w:p w14:paraId="28E01240" w14:textId="19D101E6" w:rsidR="00E97C90" w:rsidRPr="009E733F" w:rsidRDefault="00DB4586" w:rsidP="00E97C90">
      <w:pPr>
        <w:pStyle w:val="berschriftIbisIIIBMUV"/>
        <w:numPr>
          <w:ilvl w:val="0"/>
          <w:numId w:val="12"/>
        </w:numPr>
        <w:spacing w:before="240"/>
        <w:ind w:left="360"/>
        <w:jc w:val="both"/>
        <w:rPr>
          <w:b w:val="0"/>
          <w:color w:val="auto"/>
          <w:sz w:val="22"/>
          <w:szCs w:val="22"/>
        </w:rPr>
      </w:pPr>
      <w:r w:rsidRPr="009E733F">
        <w:rPr>
          <w:b w:val="0"/>
          <w:color w:val="auto"/>
          <w:sz w:val="22"/>
          <w:szCs w:val="22"/>
        </w:rPr>
        <w:t>Der Zugang</w:t>
      </w:r>
      <w:r w:rsidR="00143CFB" w:rsidRPr="009E733F">
        <w:rPr>
          <w:b w:val="0"/>
          <w:color w:val="auto"/>
          <w:sz w:val="22"/>
          <w:szCs w:val="22"/>
        </w:rPr>
        <w:t xml:space="preserve"> der Öffentlichkeit zu </w:t>
      </w:r>
      <w:r w:rsidR="00143CFB" w:rsidRPr="009E733F">
        <w:rPr>
          <w:color w:val="auto"/>
          <w:sz w:val="22"/>
          <w:szCs w:val="22"/>
        </w:rPr>
        <w:t>Umweltinformationen</w:t>
      </w:r>
      <w:r w:rsidRPr="009E733F">
        <w:rPr>
          <w:b w:val="0"/>
          <w:color w:val="auto"/>
          <w:sz w:val="22"/>
          <w:szCs w:val="22"/>
        </w:rPr>
        <w:t xml:space="preserve"> wird </w:t>
      </w:r>
      <w:r w:rsidR="000B29A6" w:rsidRPr="009E733F">
        <w:rPr>
          <w:b w:val="0"/>
          <w:color w:val="auto"/>
          <w:sz w:val="22"/>
          <w:szCs w:val="22"/>
        </w:rPr>
        <w:t>vereinfacht</w:t>
      </w:r>
      <w:r w:rsidR="007816F5" w:rsidRPr="009E733F">
        <w:rPr>
          <w:b w:val="0"/>
          <w:color w:val="auto"/>
          <w:sz w:val="22"/>
          <w:szCs w:val="22"/>
        </w:rPr>
        <w:t>. Künftig sind</w:t>
      </w:r>
      <w:r w:rsidR="00676367" w:rsidRPr="009E733F">
        <w:rPr>
          <w:b w:val="0"/>
          <w:color w:val="auto"/>
          <w:sz w:val="22"/>
          <w:szCs w:val="22"/>
        </w:rPr>
        <w:t xml:space="preserve"> Genehmigung</w:t>
      </w:r>
      <w:r w:rsidR="00103CE0" w:rsidRPr="009E733F">
        <w:rPr>
          <w:b w:val="0"/>
          <w:color w:val="auto"/>
          <w:sz w:val="22"/>
          <w:szCs w:val="22"/>
        </w:rPr>
        <w:t>sbescheid</w:t>
      </w:r>
      <w:r w:rsidR="007816F5" w:rsidRPr="009E733F">
        <w:rPr>
          <w:b w:val="0"/>
          <w:color w:val="auto"/>
          <w:sz w:val="22"/>
          <w:szCs w:val="22"/>
        </w:rPr>
        <w:t>e</w:t>
      </w:r>
      <w:r w:rsidR="00103CE0" w:rsidRPr="009E733F">
        <w:rPr>
          <w:b w:val="0"/>
          <w:color w:val="auto"/>
          <w:sz w:val="22"/>
          <w:szCs w:val="22"/>
        </w:rPr>
        <w:t xml:space="preserve"> im Internet kostenlos auf einer leicht auffindbaren Website </w:t>
      </w:r>
      <w:r w:rsidR="00676367" w:rsidRPr="009E733F">
        <w:rPr>
          <w:b w:val="0"/>
          <w:color w:val="auto"/>
          <w:sz w:val="22"/>
          <w:szCs w:val="22"/>
        </w:rPr>
        <w:t>zu veröffentlichen</w:t>
      </w:r>
      <w:r w:rsidR="00652BCF" w:rsidRPr="009E733F">
        <w:rPr>
          <w:b w:val="0"/>
          <w:color w:val="auto"/>
          <w:sz w:val="22"/>
          <w:szCs w:val="22"/>
        </w:rPr>
        <w:t>.</w:t>
      </w:r>
    </w:p>
    <w:p w14:paraId="74710873" w14:textId="7CA22A5B" w:rsidR="006D6052" w:rsidRPr="009E733F" w:rsidRDefault="006D6052" w:rsidP="00E97C90">
      <w:pPr>
        <w:spacing w:after="160" w:line="259" w:lineRule="auto"/>
        <w:rPr>
          <w:rFonts w:ascii="Arial" w:eastAsiaTheme="minorEastAsia" w:hAnsi="Arial" w:cs="Arial"/>
          <w:lang w:eastAsia="zh-CN"/>
        </w:rPr>
      </w:pPr>
    </w:p>
    <w:p w14:paraId="6E7E7029" w14:textId="47D3C1D4" w:rsidR="007C6B7B" w:rsidRPr="009E733F" w:rsidRDefault="00814B6D" w:rsidP="00E97C90">
      <w:pPr>
        <w:pStyle w:val="FliesstextBMUV"/>
        <w:numPr>
          <w:ilvl w:val="0"/>
          <w:numId w:val="14"/>
        </w:numPr>
        <w:ind w:left="360"/>
        <w:jc w:val="both"/>
        <w:rPr>
          <w:b/>
          <w:sz w:val="22"/>
          <w:szCs w:val="22"/>
        </w:rPr>
      </w:pPr>
      <w:r w:rsidRPr="009E733F">
        <w:rPr>
          <w:b/>
          <w:sz w:val="22"/>
          <w:szCs w:val="22"/>
        </w:rPr>
        <w:t xml:space="preserve">Änderung des </w:t>
      </w:r>
      <w:r w:rsidR="007C6B7B" w:rsidRPr="009E733F">
        <w:rPr>
          <w:b/>
          <w:sz w:val="22"/>
          <w:szCs w:val="22"/>
        </w:rPr>
        <w:t>Bundesberggesetz</w:t>
      </w:r>
      <w:r w:rsidRPr="009E733F">
        <w:rPr>
          <w:b/>
          <w:sz w:val="22"/>
          <w:szCs w:val="22"/>
        </w:rPr>
        <w:t>es</w:t>
      </w:r>
      <w:r w:rsidR="007C6B7B" w:rsidRPr="009E733F">
        <w:rPr>
          <w:b/>
          <w:sz w:val="22"/>
          <w:szCs w:val="22"/>
        </w:rPr>
        <w:t xml:space="preserve"> (BBergG)</w:t>
      </w:r>
    </w:p>
    <w:p w14:paraId="263DA493" w14:textId="13935C60" w:rsidR="005D3EE4" w:rsidRDefault="005F7AFD" w:rsidP="009E733F">
      <w:pPr>
        <w:pStyle w:val="FliesstextBMUV"/>
        <w:ind w:left="360"/>
        <w:jc w:val="both"/>
        <w:rPr>
          <w:sz w:val="22"/>
          <w:szCs w:val="22"/>
        </w:rPr>
      </w:pPr>
      <w:r w:rsidRPr="009E733F">
        <w:rPr>
          <w:sz w:val="22"/>
          <w:szCs w:val="22"/>
        </w:rPr>
        <w:t>Der Erzbergbau im industriellen Maßstab wurde neu in den Anwendungsbereich der IED aufgenommen</w:t>
      </w:r>
      <w:r w:rsidR="008C2291" w:rsidRPr="009E733F">
        <w:rPr>
          <w:sz w:val="22"/>
          <w:szCs w:val="22"/>
        </w:rPr>
        <w:t>.</w:t>
      </w:r>
      <w:r w:rsidRPr="009E733F">
        <w:rPr>
          <w:sz w:val="22"/>
          <w:szCs w:val="22"/>
        </w:rPr>
        <w:t xml:space="preserve"> </w:t>
      </w:r>
      <w:r w:rsidR="00B57EA5" w:rsidRPr="009E733F">
        <w:rPr>
          <w:sz w:val="22"/>
          <w:szCs w:val="22"/>
        </w:rPr>
        <w:t>Deshalb werden die in der IED festgelegten</w:t>
      </w:r>
      <w:r w:rsidR="00A151B5" w:rsidRPr="009E733F">
        <w:rPr>
          <w:sz w:val="22"/>
          <w:szCs w:val="22"/>
        </w:rPr>
        <w:t xml:space="preserve"> Betreiberpflichten</w:t>
      </w:r>
      <w:r w:rsidR="00262017" w:rsidRPr="009E733F">
        <w:rPr>
          <w:sz w:val="22"/>
          <w:szCs w:val="22"/>
        </w:rPr>
        <w:t xml:space="preserve"> und verfahrensrechtlichen Vorgaben</w:t>
      </w:r>
      <w:r w:rsidR="00B57EA5" w:rsidRPr="009E733F">
        <w:rPr>
          <w:sz w:val="22"/>
          <w:szCs w:val="22"/>
        </w:rPr>
        <w:t xml:space="preserve"> künftig auch</w:t>
      </w:r>
      <w:r w:rsidR="00A151B5" w:rsidRPr="009E733F">
        <w:rPr>
          <w:sz w:val="22"/>
          <w:szCs w:val="22"/>
        </w:rPr>
        <w:t xml:space="preserve"> in das BBergG </w:t>
      </w:r>
      <w:r w:rsidR="00B57EA5" w:rsidRPr="009E733F">
        <w:rPr>
          <w:sz w:val="22"/>
          <w:szCs w:val="22"/>
        </w:rPr>
        <w:t xml:space="preserve">übernommen. </w:t>
      </w:r>
    </w:p>
    <w:p w14:paraId="174B9370" w14:textId="77777777" w:rsidR="009E733F" w:rsidRPr="009E733F" w:rsidRDefault="009E733F" w:rsidP="009E733F">
      <w:pPr>
        <w:pStyle w:val="FliesstextBMUV"/>
        <w:ind w:left="360"/>
        <w:jc w:val="both"/>
        <w:rPr>
          <w:sz w:val="22"/>
          <w:szCs w:val="22"/>
        </w:rPr>
      </w:pPr>
    </w:p>
    <w:p w14:paraId="17C76F4D" w14:textId="4261E6A3" w:rsidR="00932C27" w:rsidRPr="009E733F" w:rsidRDefault="00E235AF" w:rsidP="00E97C90">
      <w:pPr>
        <w:pStyle w:val="FliesstextBMUV"/>
        <w:numPr>
          <w:ilvl w:val="0"/>
          <w:numId w:val="14"/>
        </w:numPr>
        <w:ind w:left="360"/>
        <w:jc w:val="both"/>
        <w:rPr>
          <w:b/>
          <w:sz w:val="22"/>
          <w:szCs w:val="22"/>
        </w:rPr>
      </w:pPr>
      <w:r w:rsidRPr="009E733F">
        <w:rPr>
          <w:b/>
          <w:sz w:val="22"/>
          <w:szCs w:val="22"/>
        </w:rPr>
        <w:lastRenderedPageBreak/>
        <w:t>Änderung des Kreislaufwirtschaftsgesetzes (KrWG)</w:t>
      </w:r>
      <w:r w:rsidR="002A4E70" w:rsidRPr="009E733F">
        <w:rPr>
          <w:b/>
          <w:sz w:val="22"/>
          <w:szCs w:val="22"/>
        </w:rPr>
        <w:t xml:space="preserve"> </w:t>
      </w:r>
    </w:p>
    <w:p w14:paraId="31B202A3" w14:textId="08100C62" w:rsidR="005342E4" w:rsidRPr="009E733F" w:rsidRDefault="007C6768" w:rsidP="00E97C90">
      <w:pPr>
        <w:pStyle w:val="FliesstextBMUV"/>
        <w:ind w:left="360"/>
        <w:jc w:val="both"/>
        <w:rPr>
          <w:sz w:val="22"/>
          <w:szCs w:val="22"/>
        </w:rPr>
      </w:pPr>
      <w:r w:rsidRPr="009E733F">
        <w:rPr>
          <w:sz w:val="22"/>
          <w:szCs w:val="22"/>
        </w:rPr>
        <w:t xml:space="preserve">Die IED erfasst auch </w:t>
      </w:r>
      <w:r w:rsidR="00932C27" w:rsidRPr="009E733F">
        <w:rPr>
          <w:sz w:val="22"/>
          <w:szCs w:val="22"/>
        </w:rPr>
        <w:t>bestimmte Deponien</w:t>
      </w:r>
      <w:r w:rsidR="00262017" w:rsidRPr="009E733F">
        <w:rPr>
          <w:sz w:val="22"/>
          <w:szCs w:val="22"/>
        </w:rPr>
        <w:t>, die auf nationaler Ebene dem Kreislaufwirtschaftsrecht unterfallen</w:t>
      </w:r>
      <w:r w:rsidRPr="009E733F">
        <w:rPr>
          <w:sz w:val="22"/>
          <w:szCs w:val="22"/>
        </w:rPr>
        <w:t xml:space="preserve">. </w:t>
      </w:r>
      <w:r w:rsidR="00932C27" w:rsidRPr="009E733F">
        <w:rPr>
          <w:sz w:val="22"/>
          <w:szCs w:val="22"/>
        </w:rPr>
        <w:t xml:space="preserve"> D</w:t>
      </w:r>
      <w:r w:rsidRPr="009E733F">
        <w:rPr>
          <w:sz w:val="22"/>
          <w:szCs w:val="22"/>
        </w:rPr>
        <w:t xml:space="preserve">aher </w:t>
      </w:r>
      <w:r w:rsidR="00932C27" w:rsidRPr="009E733F">
        <w:rPr>
          <w:sz w:val="22"/>
          <w:szCs w:val="22"/>
        </w:rPr>
        <w:t>wird das Kreislaufwirtschaftsgesetz analog zum BImSchG geändert und so an die neuen Vorgaben der IED angepasst.</w:t>
      </w:r>
    </w:p>
    <w:p w14:paraId="5B7A3FDF" w14:textId="7789A02B" w:rsidR="000A369D" w:rsidRPr="009E733F" w:rsidRDefault="000A369D" w:rsidP="00677EA0">
      <w:pPr>
        <w:pStyle w:val="berschriftIbisIIIBMUV"/>
        <w:numPr>
          <w:ilvl w:val="0"/>
          <w:numId w:val="0"/>
        </w:numPr>
        <w:ind w:left="360" w:hanging="360"/>
        <w:jc w:val="both"/>
        <w:rPr>
          <w:color w:val="2E74B5" w:themeColor="accent1" w:themeShade="BF"/>
          <w:sz w:val="22"/>
          <w:szCs w:val="22"/>
        </w:rPr>
      </w:pPr>
      <w:r w:rsidRPr="009E733F">
        <w:rPr>
          <w:color w:val="2E74B5" w:themeColor="accent1" w:themeShade="BF"/>
          <w:sz w:val="22"/>
          <w:szCs w:val="22"/>
        </w:rPr>
        <w:t>II</w:t>
      </w:r>
      <w:r w:rsidR="00CB7153" w:rsidRPr="009E733F">
        <w:rPr>
          <w:color w:val="2E74B5" w:themeColor="accent1" w:themeShade="BF"/>
          <w:sz w:val="22"/>
          <w:szCs w:val="22"/>
        </w:rPr>
        <w:t>. Mantel</w:t>
      </w:r>
      <w:r w:rsidRPr="009E733F">
        <w:rPr>
          <w:color w:val="2E74B5" w:themeColor="accent1" w:themeShade="BF"/>
          <w:sz w:val="22"/>
          <w:szCs w:val="22"/>
        </w:rPr>
        <w:t>verordnung</w:t>
      </w:r>
    </w:p>
    <w:p w14:paraId="75D27B91" w14:textId="77777777" w:rsidR="00E97C90" w:rsidRPr="009E733F" w:rsidRDefault="00E97C90" w:rsidP="00677EA0">
      <w:pPr>
        <w:pStyle w:val="berschriftIbisIIIBMUV"/>
        <w:numPr>
          <w:ilvl w:val="0"/>
          <w:numId w:val="0"/>
        </w:numPr>
        <w:ind w:left="360" w:hanging="360"/>
        <w:jc w:val="both"/>
        <w:rPr>
          <w:color w:val="2E74B5" w:themeColor="accent1" w:themeShade="BF"/>
          <w:sz w:val="22"/>
          <w:szCs w:val="22"/>
        </w:rPr>
      </w:pPr>
    </w:p>
    <w:p w14:paraId="115CE91A" w14:textId="59A3739F" w:rsidR="002833B0" w:rsidRPr="009E733F" w:rsidRDefault="00041DA2" w:rsidP="00E97C90">
      <w:pPr>
        <w:pStyle w:val="FliesstextBMUV"/>
        <w:numPr>
          <w:ilvl w:val="0"/>
          <w:numId w:val="19"/>
        </w:numPr>
        <w:ind w:left="360"/>
        <w:jc w:val="both"/>
        <w:rPr>
          <w:b/>
          <w:sz w:val="22"/>
          <w:szCs w:val="22"/>
        </w:rPr>
      </w:pPr>
      <w:r w:rsidRPr="009E733F">
        <w:rPr>
          <w:b/>
          <w:sz w:val="22"/>
          <w:szCs w:val="22"/>
        </w:rPr>
        <w:t>Verordnung über genehmigungsbedürftige Anlagen (4. BImSchV)</w:t>
      </w:r>
    </w:p>
    <w:p w14:paraId="6CEC0192" w14:textId="61C21C5C" w:rsidR="007046CE" w:rsidRPr="009E733F" w:rsidRDefault="00BF45B6" w:rsidP="00E97C90">
      <w:pPr>
        <w:pStyle w:val="FliesstextBMUV"/>
        <w:jc w:val="both"/>
        <w:rPr>
          <w:sz w:val="22"/>
          <w:szCs w:val="22"/>
        </w:rPr>
      </w:pPr>
      <w:r w:rsidRPr="009E733F">
        <w:rPr>
          <w:sz w:val="22"/>
          <w:szCs w:val="22"/>
        </w:rPr>
        <w:t xml:space="preserve">Die 4. BImSchV </w:t>
      </w:r>
      <w:r w:rsidR="0060522F" w:rsidRPr="009E733F">
        <w:rPr>
          <w:sz w:val="22"/>
          <w:szCs w:val="22"/>
        </w:rPr>
        <w:t>definiert, für welchen Anlagentyp welches Genehmigungsverfahren gilt</w:t>
      </w:r>
      <w:r w:rsidR="009B44FD" w:rsidRPr="009E733F">
        <w:rPr>
          <w:sz w:val="22"/>
          <w:szCs w:val="22"/>
        </w:rPr>
        <w:t xml:space="preserve">. </w:t>
      </w:r>
      <w:r w:rsidR="007C6F1E" w:rsidRPr="009E733F">
        <w:rPr>
          <w:sz w:val="22"/>
          <w:szCs w:val="22"/>
        </w:rPr>
        <w:t>Auch sie wird an die novellierte IED angepasst</w:t>
      </w:r>
      <w:r w:rsidR="009B0B04" w:rsidRPr="009E733F">
        <w:rPr>
          <w:sz w:val="22"/>
          <w:szCs w:val="22"/>
        </w:rPr>
        <w:t>:</w:t>
      </w:r>
    </w:p>
    <w:p w14:paraId="254D3666" w14:textId="0A905C7F" w:rsidR="00DC2CC5" w:rsidRPr="009E733F" w:rsidRDefault="007C6768" w:rsidP="00E97C90">
      <w:pPr>
        <w:pStyle w:val="FliesstextBMUV"/>
        <w:numPr>
          <w:ilvl w:val="0"/>
          <w:numId w:val="9"/>
        </w:numPr>
        <w:ind w:left="360"/>
        <w:jc w:val="both"/>
        <w:rPr>
          <w:sz w:val="22"/>
          <w:szCs w:val="22"/>
        </w:rPr>
      </w:pPr>
      <w:r w:rsidRPr="009E733F">
        <w:rPr>
          <w:sz w:val="22"/>
          <w:szCs w:val="22"/>
        </w:rPr>
        <w:t xml:space="preserve">Ihr </w:t>
      </w:r>
      <w:r w:rsidR="007C6F1E" w:rsidRPr="009E733F">
        <w:rPr>
          <w:sz w:val="22"/>
          <w:szCs w:val="22"/>
        </w:rPr>
        <w:t>Anwendungsbereich wird</w:t>
      </w:r>
      <w:r w:rsidR="00DC2CC5" w:rsidRPr="009E733F">
        <w:rPr>
          <w:sz w:val="22"/>
          <w:szCs w:val="22"/>
        </w:rPr>
        <w:t xml:space="preserve"> auf </w:t>
      </w:r>
      <w:r w:rsidR="00DC2CC5" w:rsidRPr="009E733F">
        <w:rPr>
          <w:b/>
          <w:sz w:val="22"/>
          <w:szCs w:val="22"/>
        </w:rPr>
        <w:t>zusätzliche Anlagenarten</w:t>
      </w:r>
      <w:r w:rsidR="007C6F1E" w:rsidRPr="009E733F">
        <w:rPr>
          <w:sz w:val="22"/>
          <w:szCs w:val="22"/>
        </w:rPr>
        <w:t xml:space="preserve"> ausgeweitet</w:t>
      </w:r>
      <w:r w:rsidR="00225B6D" w:rsidRPr="009E733F">
        <w:rPr>
          <w:sz w:val="22"/>
          <w:szCs w:val="22"/>
        </w:rPr>
        <w:t xml:space="preserve">. Neu hinzu kommen zum Beispiel </w:t>
      </w:r>
      <w:r w:rsidR="006E5E04" w:rsidRPr="009E733F">
        <w:rPr>
          <w:sz w:val="22"/>
          <w:szCs w:val="22"/>
        </w:rPr>
        <w:t>die</w:t>
      </w:r>
      <w:r w:rsidR="00DC2CC5" w:rsidRPr="009E733F">
        <w:rPr>
          <w:sz w:val="22"/>
          <w:szCs w:val="22"/>
        </w:rPr>
        <w:t xml:space="preserve"> Batterieherstellung</w:t>
      </w:r>
      <w:r w:rsidR="0029179A" w:rsidRPr="009E733F">
        <w:rPr>
          <w:sz w:val="22"/>
          <w:szCs w:val="22"/>
        </w:rPr>
        <w:t xml:space="preserve"> in Gigafactories</w:t>
      </w:r>
      <w:r w:rsidR="00DC2CC5" w:rsidRPr="009E733F">
        <w:rPr>
          <w:sz w:val="22"/>
          <w:szCs w:val="22"/>
        </w:rPr>
        <w:t>, Pyrolyse, Schmiedepressen</w:t>
      </w:r>
      <w:r w:rsidR="00225B6D" w:rsidRPr="009E733F">
        <w:rPr>
          <w:sz w:val="22"/>
          <w:szCs w:val="22"/>
        </w:rPr>
        <w:t xml:space="preserve"> und die</w:t>
      </w:r>
      <w:r w:rsidR="00DC2CC5" w:rsidRPr="009E733F">
        <w:rPr>
          <w:sz w:val="22"/>
          <w:szCs w:val="22"/>
        </w:rPr>
        <w:t xml:space="preserve"> Veredelung von Textilien. </w:t>
      </w:r>
    </w:p>
    <w:p w14:paraId="7835666E" w14:textId="57F3A8D1" w:rsidR="00DC2CC5" w:rsidRPr="009E733F" w:rsidRDefault="00DC2CC5" w:rsidP="00E97C90">
      <w:pPr>
        <w:pStyle w:val="FliesstextBMUV"/>
        <w:numPr>
          <w:ilvl w:val="0"/>
          <w:numId w:val="9"/>
        </w:numPr>
        <w:ind w:left="360"/>
        <w:jc w:val="both"/>
        <w:rPr>
          <w:sz w:val="22"/>
          <w:szCs w:val="22"/>
        </w:rPr>
      </w:pPr>
      <w:r w:rsidRPr="009E733F">
        <w:rPr>
          <w:b/>
          <w:sz w:val="22"/>
          <w:szCs w:val="22"/>
        </w:rPr>
        <w:t>Erleichterungen für Elektrolyseure</w:t>
      </w:r>
      <w:r w:rsidR="008038F1" w:rsidRPr="009E733F">
        <w:rPr>
          <w:b/>
          <w:sz w:val="22"/>
          <w:szCs w:val="22"/>
        </w:rPr>
        <w:t>:</w:t>
      </w:r>
      <w:r w:rsidRPr="009E733F">
        <w:rPr>
          <w:sz w:val="22"/>
          <w:szCs w:val="22"/>
        </w:rPr>
        <w:t xml:space="preserve"> </w:t>
      </w:r>
      <w:r w:rsidR="00B50DA1" w:rsidRPr="009E733F">
        <w:rPr>
          <w:sz w:val="22"/>
          <w:szCs w:val="22"/>
        </w:rPr>
        <w:t>Zukünftig brauche</w:t>
      </w:r>
      <w:r w:rsidR="0029179A" w:rsidRPr="009E733F">
        <w:rPr>
          <w:sz w:val="22"/>
          <w:szCs w:val="22"/>
        </w:rPr>
        <w:t>n</w:t>
      </w:r>
      <w:r w:rsidR="00B50DA1" w:rsidRPr="009E733F">
        <w:rPr>
          <w:sz w:val="22"/>
          <w:szCs w:val="22"/>
        </w:rPr>
        <w:t xml:space="preserve"> kleinere Elektrolyseure </w:t>
      </w:r>
      <w:r w:rsidR="00204282" w:rsidRPr="009E733F">
        <w:rPr>
          <w:sz w:val="22"/>
          <w:szCs w:val="22"/>
        </w:rPr>
        <w:t xml:space="preserve">(&lt; 5 MW) </w:t>
      </w:r>
      <w:r w:rsidR="00B50DA1" w:rsidRPr="009E733F">
        <w:rPr>
          <w:sz w:val="22"/>
          <w:szCs w:val="22"/>
        </w:rPr>
        <w:t xml:space="preserve">keine immissionsschutzrechtliche Genehmigung mehr, mittlere Elektrolyseure </w:t>
      </w:r>
      <w:r w:rsidR="00204282" w:rsidRPr="009E733F">
        <w:rPr>
          <w:sz w:val="22"/>
          <w:szCs w:val="22"/>
        </w:rPr>
        <w:t>(</w:t>
      </w:r>
      <w:r w:rsidR="00282ABE" w:rsidRPr="009E733F">
        <w:rPr>
          <w:sz w:val="22"/>
          <w:szCs w:val="22"/>
        </w:rPr>
        <w:t>&gt;</w:t>
      </w:r>
      <w:r w:rsidR="00204282" w:rsidRPr="009E733F">
        <w:rPr>
          <w:sz w:val="22"/>
          <w:szCs w:val="22"/>
        </w:rPr>
        <w:t xml:space="preserve"> 5 MW) </w:t>
      </w:r>
      <w:r w:rsidR="00B50DA1" w:rsidRPr="009E733F">
        <w:rPr>
          <w:sz w:val="22"/>
          <w:szCs w:val="22"/>
        </w:rPr>
        <w:t xml:space="preserve">können in einem vereinfachten </w:t>
      </w:r>
      <w:r w:rsidR="004A0228" w:rsidRPr="009E733F">
        <w:rPr>
          <w:sz w:val="22"/>
          <w:szCs w:val="22"/>
        </w:rPr>
        <w:t>V</w:t>
      </w:r>
      <w:r w:rsidR="00B50DA1" w:rsidRPr="009E733F">
        <w:rPr>
          <w:sz w:val="22"/>
          <w:szCs w:val="22"/>
        </w:rPr>
        <w:t>erfahren genehmigt werden und nur für große Elektrolyseure</w:t>
      </w:r>
      <w:r w:rsidR="00204282" w:rsidRPr="009E733F">
        <w:rPr>
          <w:sz w:val="22"/>
          <w:szCs w:val="22"/>
        </w:rPr>
        <w:t>, die mehr als 50 Tonnen Wasserstoff pro Tag er</w:t>
      </w:r>
      <w:r w:rsidR="002B17AF" w:rsidRPr="009E733F">
        <w:rPr>
          <w:sz w:val="22"/>
          <w:szCs w:val="22"/>
        </w:rPr>
        <w:t>zeugen</w:t>
      </w:r>
      <w:r w:rsidR="00204282" w:rsidRPr="009E733F">
        <w:rPr>
          <w:sz w:val="22"/>
          <w:szCs w:val="22"/>
        </w:rPr>
        <w:t xml:space="preserve">, </w:t>
      </w:r>
      <w:r w:rsidR="00B50DA1" w:rsidRPr="009E733F">
        <w:rPr>
          <w:sz w:val="22"/>
          <w:szCs w:val="22"/>
        </w:rPr>
        <w:t>ist das europarechtlich vorgegeben</w:t>
      </w:r>
      <w:r w:rsidR="007C6768" w:rsidRPr="009E733F">
        <w:rPr>
          <w:sz w:val="22"/>
          <w:szCs w:val="22"/>
        </w:rPr>
        <w:t>e</w:t>
      </w:r>
      <w:r w:rsidR="00B50DA1" w:rsidRPr="009E733F">
        <w:rPr>
          <w:sz w:val="22"/>
          <w:szCs w:val="22"/>
        </w:rPr>
        <w:t xml:space="preserve"> Verfahren notwendig. D</w:t>
      </w:r>
      <w:r w:rsidR="00886BAD" w:rsidRPr="009E733F">
        <w:rPr>
          <w:sz w:val="22"/>
          <w:szCs w:val="22"/>
        </w:rPr>
        <w:t>ie</w:t>
      </w:r>
      <w:r w:rsidR="00B50DA1" w:rsidRPr="009E733F">
        <w:rPr>
          <w:sz w:val="22"/>
          <w:szCs w:val="22"/>
        </w:rPr>
        <w:t xml:space="preserve"> dafür notwendige Änd</w:t>
      </w:r>
      <w:r w:rsidR="00886BAD" w:rsidRPr="009E733F">
        <w:rPr>
          <w:sz w:val="22"/>
          <w:szCs w:val="22"/>
        </w:rPr>
        <w:t xml:space="preserve">erung der 4. BImSchV zur Umsetzung der IED wurde aufgrund ihrer Bedeutung für die </w:t>
      </w:r>
      <w:r w:rsidR="00646E4F" w:rsidRPr="009E733F">
        <w:rPr>
          <w:sz w:val="22"/>
          <w:szCs w:val="22"/>
        </w:rPr>
        <w:t xml:space="preserve">ökologische </w:t>
      </w:r>
      <w:r w:rsidR="00886BAD" w:rsidRPr="009E733F">
        <w:rPr>
          <w:sz w:val="22"/>
          <w:szCs w:val="22"/>
        </w:rPr>
        <w:t>Transformation vorgezogen und</w:t>
      </w:r>
      <w:r w:rsidRPr="009E733F">
        <w:rPr>
          <w:sz w:val="22"/>
          <w:szCs w:val="22"/>
        </w:rPr>
        <w:t xml:space="preserve"> </w:t>
      </w:r>
      <w:r w:rsidR="00DF6803" w:rsidRPr="009E733F">
        <w:rPr>
          <w:sz w:val="22"/>
          <w:szCs w:val="22"/>
        </w:rPr>
        <w:t xml:space="preserve">bereits </w:t>
      </w:r>
      <w:r w:rsidR="0056032E" w:rsidRPr="009E733F">
        <w:rPr>
          <w:sz w:val="22"/>
          <w:szCs w:val="22"/>
        </w:rPr>
        <w:t>beschlossen</w:t>
      </w:r>
      <w:r w:rsidR="008038F1" w:rsidRPr="009E733F">
        <w:rPr>
          <w:sz w:val="22"/>
          <w:szCs w:val="22"/>
        </w:rPr>
        <w:t xml:space="preserve">. </w:t>
      </w:r>
    </w:p>
    <w:p w14:paraId="6C8CA482" w14:textId="2474E1B3" w:rsidR="00966598" w:rsidRPr="009E733F" w:rsidRDefault="0047789D" w:rsidP="00E97C90">
      <w:pPr>
        <w:pStyle w:val="FliesstextBMUV"/>
        <w:jc w:val="both"/>
        <w:rPr>
          <w:sz w:val="22"/>
          <w:szCs w:val="22"/>
        </w:rPr>
      </w:pPr>
      <w:r w:rsidRPr="009E733F">
        <w:rPr>
          <w:sz w:val="22"/>
          <w:szCs w:val="22"/>
        </w:rPr>
        <w:t xml:space="preserve">Darüber hinaus wird die </w:t>
      </w:r>
      <w:r w:rsidR="00966598" w:rsidRPr="009E733F">
        <w:rPr>
          <w:sz w:val="22"/>
          <w:szCs w:val="22"/>
        </w:rPr>
        <w:t xml:space="preserve">4. BImSchV </w:t>
      </w:r>
      <w:r w:rsidRPr="009E733F">
        <w:rPr>
          <w:sz w:val="22"/>
          <w:szCs w:val="22"/>
        </w:rPr>
        <w:t>modernisiert</w:t>
      </w:r>
      <w:r w:rsidR="00247623" w:rsidRPr="009E733F">
        <w:rPr>
          <w:sz w:val="22"/>
          <w:szCs w:val="22"/>
        </w:rPr>
        <w:t>. Dabei sollen</w:t>
      </w:r>
      <w:r w:rsidR="006E5E04" w:rsidRPr="009E733F">
        <w:rPr>
          <w:sz w:val="22"/>
          <w:szCs w:val="22"/>
        </w:rPr>
        <w:t xml:space="preserve"> </w:t>
      </w:r>
      <w:r w:rsidR="006E5E04" w:rsidRPr="009E733F">
        <w:rPr>
          <w:b/>
          <w:sz w:val="22"/>
          <w:szCs w:val="22"/>
        </w:rPr>
        <w:t>Planungs- und Genehmigungs</w:t>
      </w:r>
      <w:r w:rsidR="00247623" w:rsidRPr="009E733F">
        <w:rPr>
          <w:b/>
          <w:sz w:val="22"/>
          <w:szCs w:val="22"/>
        </w:rPr>
        <w:t xml:space="preserve">verfahren </w:t>
      </w:r>
      <w:r w:rsidR="006E5E04" w:rsidRPr="009E733F">
        <w:rPr>
          <w:b/>
          <w:sz w:val="22"/>
          <w:szCs w:val="22"/>
        </w:rPr>
        <w:t>beschleunig</w:t>
      </w:r>
      <w:r w:rsidR="00247623" w:rsidRPr="009E733F">
        <w:rPr>
          <w:b/>
          <w:sz w:val="22"/>
          <w:szCs w:val="22"/>
        </w:rPr>
        <w:t>t</w:t>
      </w:r>
      <w:r w:rsidR="00247623" w:rsidRPr="009E733F">
        <w:rPr>
          <w:sz w:val="22"/>
          <w:szCs w:val="22"/>
        </w:rPr>
        <w:t xml:space="preserve"> werden, </w:t>
      </w:r>
      <w:r w:rsidR="00DC2CC5" w:rsidRPr="009E733F">
        <w:rPr>
          <w:sz w:val="22"/>
          <w:szCs w:val="22"/>
        </w:rPr>
        <w:t>wie sie</w:t>
      </w:r>
      <w:r w:rsidR="007C6F1E" w:rsidRPr="009E733F">
        <w:rPr>
          <w:sz w:val="22"/>
          <w:szCs w:val="22"/>
        </w:rPr>
        <w:t xml:space="preserve"> u. a. </w:t>
      </w:r>
      <w:r w:rsidR="00DF6803" w:rsidRPr="009E733F">
        <w:rPr>
          <w:sz w:val="22"/>
          <w:szCs w:val="22"/>
        </w:rPr>
        <w:t>im Pakt für Planungs-, Genehmigungs- und Umsetzungsbeschleunigung zwischen Bund und Ländern gefordert wurden</w:t>
      </w:r>
      <w:r w:rsidR="00966598" w:rsidRPr="009E733F">
        <w:rPr>
          <w:sz w:val="22"/>
          <w:szCs w:val="22"/>
        </w:rPr>
        <w:t>.</w:t>
      </w:r>
      <w:r w:rsidR="00DC2CC5" w:rsidRPr="009E733F">
        <w:rPr>
          <w:sz w:val="22"/>
          <w:szCs w:val="22"/>
        </w:rPr>
        <w:t xml:space="preserve"> Das bedeutet im Einzelnen:</w:t>
      </w:r>
    </w:p>
    <w:p w14:paraId="29A5A91C" w14:textId="6C8D0E66" w:rsidR="00DC2CC5" w:rsidRPr="009E733F" w:rsidRDefault="00F34883" w:rsidP="00E97C90">
      <w:pPr>
        <w:pStyle w:val="FliesstextBMUV"/>
        <w:numPr>
          <w:ilvl w:val="0"/>
          <w:numId w:val="9"/>
        </w:numPr>
        <w:ind w:left="360"/>
        <w:jc w:val="both"/>
        <w:rPr>
          <w:sz w:val="22"/>
          <w:szCs w:val="22"/>
        </w:rPr>
      </w:pPr>
      <w:r w:rsidRPr="009E733F">
        <w:rPr>
          <w:sz w:val="22"/>
          <w:szCs w:val="22"/>
        </w:rPr>
        <w:t xml:space="preserve">Für </w:t>
      </w:r>
      <w:r w:rsidRPr="009E733F">
        <w:rPr>
          <w:b/>
          <w:sz w:val="22"/>
          <w:szCs w:val="22"/>
        </w:rPr>
        <w:t>Anlagenarten</w:t>
      </w:r>
      <w:r w:rsidR="00B50DA1" w:rsidRPr="009E733F">
        <w:rPr>
          <w:b/>
          <w:sz w:val="22"/>
          <w:szCs w:val="22"/>
        </w:rPr>
        <w:t xml:space="preserve">, </w:t>
      </w:r>
      <w:r w:rsidR="00C91207" w:rsidRPr="009E733F">
        <w:rPr>
          <w:sz w:val="22"/>
          <w:szCs w:val="22"/>
        </w:rPr>
        <w:t xml:space="preserve">bei denen </w:t>
      </w:r>
      <w:r w:rsidR="00D36610" w:rsidRPr="009E733F">
        <w:rPr>
          <w:sz w:val="22"/>
          <w:szCs w:val="22"/>
        </w:rPr>
        <w:t xml:space="preserve">nach aktueller Einschätzung </w:t>
      </w:r>
      <w:r w:rsidR="00C91207" w:rsidRPr="009E733F">
        <w:rPr>
          <w:sz w:val="22"/>
          <w:szCs w:val="22"/>
        </w:rPr>
        <w:t>kein erhebliches Beeinträchtigungspotential mehr besteht</w:t>
      </w:r>
      <w:r w:rsidR="00B9157D" w:rsidRPr="009E733F">
        <w:rPr>
          <w:b/>
          <w:sz w:val="22"/>
          <w:szCs w:val="22"/>
        </w:rPr>
        <w:t>,</w:t>
      </w:r>
      <w:r w:rsidRPr="009E733F">
        <w:rPr>
          <w:sz w:val="22"/>
          <w:szCs w:val="22"/>
        </w:rPr>
        <w:t xml:space="preserve"> gelten künftig Vereinfachungen. Die Schwellenwerte, ab wann Anlagen genehmigungsbedürftig sind, werden</w:t>
      </w:r>
      <w:r w:rsidR="00560152" w:rsidRPr="009E733F">
        <w:rPr>
          <w:sz w:val="22"/>
          <w:szCs w:val="22"/>
        </w:rPr>
        <w:t xml:space="preserve"> in diesen Fällen</w:t>
      </w:r>
      <w:r w:rsidRPr="009E733F">
        <w:rPr>
          <w:sz w:val="22"/>
          <w:szCs w:val="22"/>
        </w:rPr>
        <w:t xml:space="preserve"> angehoben. Die Möglichkeiten, das vereinfachte Genehmigungsverfahren zu nutzen, werden </w:t>
      </w:r>
      <w:r w:rsidR="005F7A81" w:rsidRPr="009E733F">
        <w:rPr>
          <w:sz w:val="22"/>
          <w:szCs w:val="22"/>
        </w:rPr>
        <w:t xml:space="preserve">deutlich </w:t>
      </w:r>
      <w:r w:rsidRPr="009E733F">
        <w:rPr>
          <w:sz w:val="22"/>
          <w:szCs w:val="22"/>
        </w:rPr>
        <w:t>ausgeweitet.</w:t>
      </w:r>
      <w:r w:rsidR="00DC2CC5" w:rsidRPr="009E733F">
        <w:rPr>
          <w:sz w:val="22"/>
          <w:szCs w:val="22"/>
        </w:rPr>
        <w:t xml:space="preserve"> </w:t>
      </w:r>
    </w:p>
    <w:p w14:paraId="15851AEA" w14:textId="24A4401F" w:rsidR="00B9157D" w:rsidRPr="009E733F" w:rsidRDefault="00B9157D" w:rsidP="00E97C90">
      <w:pPr>
        <w:pStyle w:val="Listenabsatz"/>
        <w:numPr>
          <w:ilvl w:val="0"/>
          <w:numId w:val="9"/>
        </w:numPr>
        <w:spacing w:line="276" w:lineRule="auto"/>
        <w:ind w:left="360"/>
        <w:rPr>
          <w:rFonts w:ascii="Arial" w:eastAsiaTheme="minorEastAsia" w:hAnsi="Arial" w:cs="Arial"/>
          <w:color w:val="000000" w:themeColor="text1"/>
          <w:lang w:eastAsia="zh-CN"/>
        </w:rPr>
      </w:pPr>
      <w:r w:rsidRPr="009E733F">
        <w:rPr>
          <w:rFonts w:ascii="Arial" w:eastAsiaTheme="minorEastAsia" w:hAnsi="Arial" w:cs="Arial"/>
          <w:color w:val="000000" w:themeColor="text1"/>
          <w:lang w:eastAsia="zh-CN"/>
        </w:rPr>
        <w:t xml:space="preserve">Wo dies europarechtlich möglich ist, soll in Zukunft grundsätzlich das </w:t>
      </w:r>
      <w:r w:rsidRPr="009E733F">
        <w:rPr>
          <w:rFonts w:ascii="Arial" w:eastAsiaTheme="minorEastAsia" w:hAnsi="Arial" w:cs="Arial"/>
          <w:b/>
          <w:color w:val="000000" w:themeColor="text1"/>
          <w:lang w:eastAsia="zh-CN"/>
        </w:rPr>
        <w:t>vereinfachte Genehmigungsverfahren</w:t>
      </w:r>
      <w:r w:rsidRPr="009E733F">
        <w:rPr>
          <w:rFonts w:ascii="Arial" w:eastAsiaTheme="minorEastAsia" w:hAnsi="Arial" w:cs="Arial"/>
          <w:color w:val="000000" w:themeColor="text1"/>
          <w:lang w:eastAsia="zh-CN"/>
        </w:rPr>
        <w:t xml:space="preserve"> zur Anwendung kommen und eine frühzeitige Beteiligung der Öffentlichkeit </w:t>
      </w:r>
      <w:r w:rsidR="002B17AF" w:rsidRPr="009E733F">
        <w:rPr>
          <w:rFonts w:ascii="Arial" w:eastAsiaTheme="minorEastAsia" w:hAnsi="Arial" w:cs="Arial"/>
          <w:color w:val="000000" w:themeColor="text1"/>
          <w:lang w:eastAsia="zh-CN"/>
        </w:rPr>
        <w:t xml:space="preserve">schon in der Planungsphase </w:t>
      </w:r>
      <w:r w:rsidRPr="009E733F">
        <w:rPr>
          <w:rFonts w:ascii="Arial" w:eastAsiaTheme="minorEastAsia" w:hAnsi="Arial" w:cs="Arial"/>
          <w:color w:val="000000" w:themeColor="text1"/>
          <w:lang w:eastAsia="zh-CN"/>
        </w:rPr>
        <w:t xml:space="preserve">angestrebt werden. Das halbiert die </w:t>
      </w:r>
      <w:r w:rsidR="0029442B" w:rsidRPr="009E733F">
        <w:rPr>
          <w:rFonts w:ascii="Arial" w:eastAsiaTheme="minorEastAsia" w:hAnsi="Arial" w:cs="Arial"/>
          <w:color w:val="000000" w:themeColor="text1"/>
          <w:lang w:eastAsia="zh-CN"/>
        </w:rPr>
        <w:t xml:space="preserve">Zahl der </w:t>
      </w:r>
      <w:r w:rsidRPr="009E733F">
        <w:rPr>
          <w:rFonts w:ascii="Arial" w:eastAsiaTheme="minorEastAsia" w:hAnsi="Arial" w:cs="Arial"/>
          <w:color w:val="000000" w:themeColor="text1"/>
          <w:lang w:eastAsia="zh-CN"/>
        </w:rPr>
        <w:t>jährlichen Verfahren mit Öffentlichkeitsbeteiligung, die nicht europarechtlich bedingt sind</w:t>
      </w:r>
      <w:r w:rsidR="0029442B" w:rsidRPr="009E733F">
        <w:rPr>
          <w:rFonts w:ascii="Arial" w:eastAsiaTheme="minorEastAsia" w:hAnsi="Arial" w:cs="Arial"/>
          <w:color w:val="000000" w:themeColor="text1"/>
          <w:lang w:eastAsia="zh-CN"/>
        </w:rPr>
        <w:t>,</w:t>
      </w:r>
      <w:r w:rsidRPr="009E733F">
        <w:rPr>
          <w:rFonts w:ascii="Arial" w:eastAsiaTheme="minorEastAsia" w:hAnsi="Arial" w:cs="Arial"/>
          <w:color w:val="000000" w:themeColor="text1"/>
          <w:lang w:eastAsia="zh-CN"/>
        </w:rPr>
        <w:t xml:space="preserve"> und beschleunigt die Genehmigung dadurch erheblich. Außerdem kann so der Erfüllungsaufwand jährlich um rund 2 Mio. Euro reduziert werden; dies kompensiert teilweise den Mehraufwand, der aus neuen europarechtlichen Anforderungen resultiert.</w:t>
      </w:r>
    </w:p>
    <w:p w14:paraId="26AFB16B" w14:textId="77777777" w:rsidR="006E5E04" w:rsidRPr="009E733F" w:rsidRDefault="006E5E04" w:rsidP="00E97C90">
      <w:pPr>
        <w:pStyle w:val="Listenabsatz"/>
        <w:spacing w:line="276" w:lineRule="auto"/>
        <w:ind w:left="360"/>
        <w:jc w:val="both"/>
        <w:rPr>
          <w:rFonts w:ascii="Arial" w:eastAsiaTheme="minorEastAsia" w:hAnsi="Arial" w:cs="Arial"/>
          <w:color w:val="000000" w:themeColor="text1"/>
          <w:lang w:eastAsia="zh-CN"/>
        </w:rPr>
      </w:pPr>
    </w:p>
    <w:p w14:paraId="7F4D6C1C" w14:textId="74D2AD1F" w:rsidR="006E5E04" w:rsidRPr="009E733F" w:rsidRDefault="006E5E04" w:rsidP="00E97C90">
      <w:pPr>
        <w:pStyle w:val="Listenabsatz"/>
        <w:numPr>
          <w:ilvl w:val="0"/>
          <w:numId w:val="9"/>
        </w:numPr>
        <w:spacing w:line="276" w:lineRule="auto"/>
        <w:ind w:left="360"/>
        <w:jc w:val="both"/>
        <w:rPr>
          <w:rFonts w:ascii="Arial" w:eastAsiaTheme="minorEastAsia" w:hAnsi="Arial" w:cs="Arial"/>
          <w:color w:val="000000" w:themeColor="text1"/>
          <w:lang w:eastAsia="zh-CN"/>
        </w:rPr>
      </w:pPr>
      <w:r w:rsidRPr="009E733F">
        <w:rPr>
          <w:rFonts w:ascii="Arial" w:eastAsiaTheme="minorEastAsia" w:hAnsi="Arial" w:cs="Arial"/>
          <w:color w:val="000000" w:themeColor="text1"/>
          <w:lang w:eastAsia="zh-CN"/>
        </w:rPr>
        <w:t xml:space="preserve">Die </w:t>
      </w:r>
      <w:r w:rsidRPr="009E733F">
        <w:rPr>
          <w:rFonts w:ascii="Arial" w:eastAsiaTheme="minorEastAsia" w:hAnsi="Arial" w:cs="Arial"/>
          <w:b/>
          <w:color w:val="000000" w:themeColor="text1"/>
          <w:lang w:eastAsia="zh-CN"/>
        </w:rPr>
        <w:t>Anzahl der Anlagentypen</w:t>
      </w:r>
      <w:r w:rsidRPr="009E733F">
        <w:rPr>
          <w:rFonts w:ascii="Arial" w:eastAsiaTheme="minorEastAsia" w:hAnsi="Arial" w:cs="Arial"/>
          <w:color w:val="000000" w:themeColor="text1"/>
          <w:lang w:eastAsia="zh-CN"/>
        </w:rPr>
        <w:t xml:space="preserve"> wird von rund 330 auf 250 reduziert. Das </w:t>
      </w:r>
      <w:r w:rsidR="005F7A81" w:rsidRPr="009E733F">
        <w:rPr>
          <w:rFonts w:ascii="Arial" w:eastAsiaTheme="minorEastAsia" w:hAnsi="Arial" w:cs="Arial"/>
          <w:color w:val="000000" w:themeColor="text1"/>
          <w:lang w:eastAsia="zh-CN"/>
        </w:rPr>
        <w:t>vereinfacht die</w:t>
      </w:r>
      <w:r w:rsidR="0038372B" w:rsidRPr="009E733F">
        <w:rPr>
          <w:rFonts w:ascii="Arial" w:eastAsiaTheme="minorEastAsia" w:hAnsi="Arial" w:cs="Arial"/>
          <w:color w:val="000000" w:themeColor="text1"/>
          <w:lang w:eastAsia="zh-CN"/>
        </w:rPr>
        <w:t xml:space="preserve"> Genehmigungsverfahren</w:t>
      </w:r>
      <w:r w:rsidRPr="009E733F">
        <w:rPr>
          <w:rFonts w:ascii="Arial" w:eastAsiaTheme="minorEastAsia" w:hAnsi="Arial" w:cs="Arial"/>
          <w:color w:val="000000" w:themeColor="text1"/>
          <w:lang w:eastAsia="zh-CN"/>
        </w:rPr>
        <w:t>.</w:t>
      </w:r>
    </w:p>
    <w:p w14:paraId="743CA8F5" w14:textId="49E6C00A" w:rsidR="008658CF" w:rsidRPr="009E733F" w:rsidRDefault="008658CF" w:rsidP="005342E4">
      <w:pPr>
        <w:spacing w:line="276" w:lineRule="auto"/>
        <w:jc w:val="both"/>
        <w:rPr>
          <w:rFonts w:ascii="Arial" w:eastAsiaTheme="minorEastAsia" w:hAnsi="Arial" w:cs="Arial"/>
          <w:color w:val="000000" w:themeColor="text1"/>
          <w:lang w:eastAsia="zh-CN"/>
        </w:rPr>
      </w:pPr>
    </w:p>
    <w:p w14:paraId="01AA8902" w14:textId="3DEA39F0" w:rsidR="00FE43C8" w:rsidRPr="009E733F" w:rsidRDefault="00FE43C8" w:rsidP="00677EA0">
      <w:pPr>
        <w:pStyle w:val="FliesstextBMUV"/>
        <w:spacing w:line="276" w:lineRule="auto"/>
        <w:ind w:left="708" w:hanging="708"/>
        <w:jc w:val="both"/>
        <w:rPr>
          <w:sz w:val="22"/>
          <w:szCs w:val="22"/>
        </w:rPr>
      </w:pPr>
      <w:r w:rsidRPr="009E733F">
        <w:rPr>
          <w:b/>
          <w:sz w:val="22"/>
          <w:szCs w:val="22"/>
        </w:rPr>
        <w:lastRenderedPageBreak/>
        <w:t>2.</w:t>
      </w:r>
      <w:r w:rsidRPr="009E733F">
        <w:rPr>
          <w:b/>
          <w:sz w:val="22"/>
          <w:szCs w:val="22"/>
        </w:rPr>
        <w:tab/>
      </w:r>
      <w:r w:rsidR="006E5E04" w:rsidRPr="009E733F">
        <w:rPr>
          <w:b/>
          <w:sz w:val="22"/>
          <w:szCs w:val="22"/>
        </w:rPr>
        <w:t xml:space="preserve">Stärkung des Umweltschutzes in </w:t>
      </w:r>
      <w:r w:rsidR="00D437F8" w:rsidRPr="009E733F">
        <w:rPr>
          <w:b/>
          <w:sz w:val="22"/>
          <w:szCs w:val="22"/>
        </w:rPr>
        <w:t>einer neuen Managementverordnung</w:t>
      </w:r>
      <w:r w:rsidRPr="009E733F">
        <w:rPr>
          <w:sz w:val="22"/>
          <w:szCs w:val="22"/>
        </w:rPr>
        <w:t xml:space="preserve"> </w:t>
      </w:r>
      <w:r w:rsidRPr="009E733F">
        <w:rPr>
          <w:b/>
          <w:sz w:val="22"/>
          <w:szCs w:val="22"/>
        </w:rPr>
        <w:t>(45. BImSchV)</w:t>
      </w:r>
      <w:r w:rsidRPr="009E733F">
        <w:rPr>
          <w:sz w:val="22"/>
          <w:szCs w:val="22"/>
        </w:rPr>
        <w:t xml:space="preserve"> </w:t>
      </w:r>
      <w:r w:rsidR="00041DA2" w:rsidRPr="009E733F">
        <w:rPr>
          <w:sz w:val="22"/>
          <w:szCs w:val="22"/>
        </w:rPr>
        <w:t xml:space="preserve"> </w:t>
      </w:r>
    </w:p>
    <w:p w14:paraId="080F55C4" w14:textId="5CBBC406" w:rsidR="00B9157D" w:rsidRPr="009E733F" w:rsidRDefault="00D82CE4" w:rsidP="00210039">
      <w:pPr>
        <w:pStyle w:val="FliesstextBMUV"/>
        <w:numPr>
          <w:ilvl w:val="0"/>
          <w:numId w:val="10"/>
        </w:numPr>
        <w:spacing w:line="276" w:lineRule="auto"/>
        <w:jc w:val="both"/>
        <w:rPr>
          <w:sz w:val="22"/>
          <w:szCs w:val="22"/>
        </w:rPr>
      </w:pPr>
      <w:r w:rsidRPr="009E733F">
        <w:rPr>
          <w:sz w:val="22"/>
          <w:szCs w:val="22"/>
        </w:rPr>
        <w:t xml:space="preserve">Die Verordnung ergänzt die im BImSchG neu verankerte </w:t>
      </w:r>
      <w:r w:rsidRPr="009E733F">
        <w:rPr>
          <w:b/>
          <w:sz w:val="22"/>
          <w:szCs w:val="22"/>
        </w:rPr>
        <w:t>Betreiberpflicht für Umweltmanagementsysteme</w:t>
      </w:r>
      <w:r w:rsidR="005F7A81" w:rsidRPr="009E733F">
        <w:rPr>
          <w:sz w:val="22"/>
          <w:szCs w:val="22"/>
        </w:rPr>
        <w:t>.</w:t>
      </w:r>
      <w:r w:rsidR="00D0102F" w:rsidRPr="009E733F">
        <w:rPr>
          <w:sz w:val="22"/>
          <w:szCs w:val="22"/>
        </w:rPr>
        <w:t xml:space="preserve"> </w:t>
      </w:r>
      <w:r w:rsidR="005F7A81" w:rsidRPr="009E733F">
        <w:rPr>
          <w:sz w:val="22"/>
          <w:szCs w:val="22"/>
        </w:rPr>
        <w:t>D</w:t>
      </w:r>
      <w:r w:rsidR="00D0102F" w:rsidRPr="009E733F">
        <w:rPr>
          <w:sz w:val="22"/>
          <w:szCs w:val="22"/>
        </w:rPr>
        <w:t>adurch kann eine Vereinfachung und Entlastung der Genehmigungsverfahren erreicht werden</w:t>
      </w:r>
      <w:r w:rsidRPr="009E733F">
        <w:rPr>
          <w:sz w:val="22"/>
          <w:szCs w:val="22"/>
        </w:rPr>
        <w:t xml:space="preserve">. </w:t>
      </w:r>
      <w:r w:rsidR="00B9157D" w:rsidRPr="009E733F">
        <w:rPr>
          <w:sz w:val="22"/>
          <w:szCs w:val="22"/>
        </w:rPr>
        <w:t xml:space="preserve">Zur Vermeidung von Doppelregelungen </w:t>
      </w:r>
      <w:r w:rsidR="00D0102F" w:rsidRPr="009E733F">
        <w:rPr>
          <w:sz w:val="22"/>
          <w:szCs w:val="22"/>
        </w:rPr>
        <w:t>wird</w:t>
      </w:r>
      <w:r w:rsidR="00B9157D" w:rsidRPr="009E733F">
        <w:rPr>
          <w:sz w:val="22"/>
          <w:szCs w:val="22"/>
        </w:rPr>
        <w:t xml:space="preserve"> auf die Nutzung etablierter Umweltmanagementsysteme </w:t>
      </w:r>
      <w:r w:rsidRPr="009E733F">
        <w:rPr>
          <w:sz w:val="22"/>
          <w:szCs w:val="22"/>
        </w:rPr>
        <w:t>(EMAS</w:t>
      </w:r>
      <w:r w:rsidR="005F7A81" w:rsidRPr="009E733F">
        <w:rPr>
          <w:sz w:val="22"/>
          <w:szCs w:val="22"/>
        </w:rPr>
        <w:t xml:space="preserve"> und</w:t>
      </w:r>
      <w:r w:rsidRPr="009E733F">
        <w:rPr>
          <w:sz w:val="22"/>
          <w:szCs w:val="22"/>
        </w:rPr>
        <w:t xml:space="preserve"> ISO 14001) </w:t>
      </w:r>
      <w:r w:rsidR="00B9157D" w:rsidRPr="009E733F">
        <w:rPr>
          <w:sz w:val="22"/>
          <w:szCs w:val="22"/>
        </w:rPr>
        <w:t>auf</w:t>
      </w:r>
      <w:r w:rsidR="00D0102F" w:rsidRPr="009E733F">
        <w:rPr>
          <w:sz w:val="22"/>
          <w:szCs w:val="22"/>
        </w:rPr>
        <w:t>gesetzt</w:t>
      </w:r>
      <w:r w:rsidRPr="009E733F">
        <w:rPr>
          <w:sz w:val="22"/>
          <w:szCs w:val="22"/>
        </w:rPr>
        <w:t xml:space="preserve">. Die Einhaltung der Vorgaben kann durch einen Gutachter / Auditor bestätigt werden. </w:t>
      </w:r>
    </w:p>
    <w:p w14:paraId="7E265EC1" w14:textId="4D61C2C4" w:rsidR="009622FB" w:rsidRPr="009E733F" w:rsidRDefault="00D82CE4" w:rsidP="00677EA0">
      <w:pPr>
        <w:pStyle w:val="FliesstextBMUV"/>
        <w:numPr>
          <w:ilvl w:val="0"/>
          <w:numId w:val="10"/>
        </w:numPr>
        <w:spacing w:line="276" w:lineRule="auto"/>
        <w:jc w:val="both"/>
        <w:rPr>
          <w:sz w:val="22"/>
          <w:szCs w:val="22"/>
        </w:rPr>
      </w:pPr>
      <w:r w:rsidRPr="009E733F">
        <w:rPr>
          <w:sz w:val="22"/>
          <w:szCs w:val="22"/>
        </w:rPr>
        <w:t>Die IED macht w</w:t>
      </w:r>
      <w:r w:rsidR="00FB09CD" w:rsidRPr="009E733F">
        <w:rPr>
          <w:sz w:val="22"/>
          <w:szCs w:val="22"/>
        </w:rPr>
        <w:t>eitere</w:t>
      </w:r>
      <w:r w:rsidR="00183AA2" w:rsidRPr="009E733F">
        <w:rPr>
          <w:sz w:val="22"/>
          <w:szCs w:val="22"/>
        </w:rPr>
        <w:t xml:space="preserve"> Managementvorgaben </w:t>
      </w:r>
      <w:r w:rsidR="005F7A81" w:rsidRPr="009E733F">
        <w:rPr>
          <w:sz w:val="22"/>
          <w:szCs w:val="22"/>
        </w:rPr>
        <w:t xml:space="preserve">für </w:t>
      </w:r>
      <w:r w:rsidR="00183AA2" w:rsidRPr="009E733F">
        <w:rPr>
          <w:sz w:val="22"/>
          <w:szCs w:val="22"/>
        </w:rPr>
        <w:t>die</w:t>
      </w:r>
      <w:r w:rsidR="00D770D8" w:rsidRPr="009E733F">
        <w:rPr>
          <w:sz w:val="22"/>
          <w:szCs w:val="22"/>
        </w:rPr>
        <w:t xml:space="preserve"> </w:t>
      </w:r>
      <w:r w:rsidR="00D770D8" w:rsidRPr="009E733F">
        <w:rPr>
          <w:b/>
          <w:sz w:val="22"/>
          <w:szCs w:val="22"/>
        </w:rPr>
        <w:t>Prüfung der</w:t>
      </w:r>
      <w:r w:rsidR="00183AA2" w:rsidRPr="009E733F">
        <w:rPr>
          <w:b/>
          <w:sz w:val="22"/>
          <w:szCs w:val="22"/>
        </w:rPr>
        <w:t xml:space="preserve"> </w:t>
      </w:r>
      <w:r w:rsidR="007C6F1E" w:rsidRPr="009E733F">
        <w:rPr>
          <w:b/>
          <w:sz w:val="22"/>
          <w:szCs w:val="22"/>
        </w:rPr>
        <w:t xml:space="preserve">Substitution </w:t>
      </w:r>
      <w:r w:rsidR="00183AA2" w:rsidRPr="009E733F">
        <w:rPr>
          <w:b/>
          <w:sz w:val="22"/>
          <w:szCs w:val="22"/>
        </w:rPr>
        <w:t>gefährlicher Stoffe</w:t>
      </w:r>
      <w:r w:rsidR="00183AA2" w:rsidRPr="009E733F">
        <w:rPr>
          <w:sz w:val="22"/>
          <w:szCs w:val="22"/>
        </w:rPr>
        <w:t xml:space="preserve"> </w:t>
      </w:r>
      <w:r w:rsidR="00FB09CD" w:rsidRPr="009E733F">
        <w:rPr>
          <w:sz w:val="22"/>
          <w:szCs w:val="22"/>
        </w:rPr>
        <w:t>und die</w:t>
      </w:r>
      <w:r w:rsidR="00416586" w:rsidRPr="009E733F">
        <w:rPr>
          <w:sz w:val="22"/>
          <w:szCs w:val="22"/>
        </w:rPr>
        <w:t xml:space="preserve"> Erstellung eines anlagenbezogenen Transformationsplans ab 2030</w:t>
      </w:r>
      <w:r w:rsidR="004777F0" w:rsidRPr="009E733F">
        <w:rPr>
          <w:sz w:val="22"/>
          <w:szCs w:val="22"/>
        </w:rPr>
        <w:t xml:space="preserve">. </w:t>
      </w:r>
      <w:r w:rsidR="00BA6F5E" w:rsidRPr="009E733F">
        <w:rPr>
          <w:sz w:val="22"/>
          <w:szCs w:val="22"/>
        </w:rPr>
        <w:t>Dabei kann</w:t>
      </w:r>
      <w:r w:rsidR="004A0228" w:rsidRPr="009E733F">
        <w:rPr>
          <w:sz w:val="22"/>
          <w:szCs w:val="22"/>
        </w:rPr>
        <w:t xml:space="preserve"> </w:t>
      </w:r>
      <w:r w:rsidR="00FB09CD" w:rsidRPr="009E733F">
        <w:rPr>
          <w:sz w:val="22"/>
          <w:szCs w:val="22"/>
        </w:rPr>
        <w:t xml:space="preserve">auf </w:t>
      </w:r>
      <w:r w:rsidR="009450AB" w:rsidRPr="009E733F">
        <w:rPr>
          <w:sz w:val="22"/>
          <w:szCs w:val="22"/>
        </w:rPr>
        <w:t xml:space="preserve">bereits </w:t>
      </w:r>
      <w:r w:rsidRPr="009E733F">
        <w:rPr>
          <w:sz w:val="22"/>
          <w:szCs w:val="22"/>
        </w:rPr>
        <w:t>vorhandene Informationen</w:t>
      </w:r>
      <w:r w:rsidR="00830148" w:rsidRPr="009E733F">
        <w:rPr>
          <w:sz w:val="22"/>
          <w:szCs w:val="22"/>
        </w:rPr>
        <w:t xml:space="preserve"> </w:t>
      </w:r>
      <w:r w:rsidR="00354DC4" w:rsidRPr="009E733F">
        <w:rPr>
          <w:sz w:val="22"/>
          <w:szCs w:val="22"/>
        </w:rPr>
        <w:t>und Pläne</w:t>
      </w:r>
      <w:r w:rsidR="00FB09CD" w:rsidRPr="009E733F">
        <w:rPr>
          <w:sz w:val="22"/>
          <w:szCs w:val="22"/>
        </w:rPr>
        <w:t xml:space="preserve"> zurückgegriffen werden</w:t>
      </w:r>
      <w:r w:rsidR="009D62A8" w:rsidRPr="009E733F">
        <w:rPr>
          <w:sz w:val="22"/>
          <w:szCs w:val="22"/>
        </w:rPr>
        <w:t xml:space="preserve">. </w:t>
      </w:r>
    </w:p>
    <w:p w14:paraId="15A623A4" w14:textId="6A86A99E" w:rsidR="00416586" w:rsidRPr="009E733F" w:rsidRDefault="00830148" w:rsidP="00677EA0">
      <w:pPr>
        <w:pStyle w:val="FliesstextBMUV"/>
        <w:numPr>
          <w:ilvl w:val="0"/>
          <w:numId w:val="10"/>
        </w:numPr>
        <w:jc w:val="both"/>
        <w:rPr>
          <w:sz w:val="22"/>
          <w:szCs w:val="22"/>
        </w:rPr>
      </w:pPr>
      <w:r w:rsidRPr="009E733F">
        <w:rPr>
          <w:sz w:val="22"/>
          <w:szCs w:val="22"/>
        </w:rPr>
        <w:t xml:space="preserve">Zukünftig </w:t>
      </w:r>
      <w:r w:rsidR="00393619" w:rsidRPr="009E733F">
        <w:rPr>
          <w:sz w:val="22"/>
          <w:szCs w:val="22"/>
        </w:rPr>
        <w:t xml:space="preserve">werden </w:t>
      </w:r>
      <w:r w:rsidR="00491598" w:rsidRPr="009E733F">
        <w:rPr>
          <w:sz w:val="22"/>
          <w:szCs w:val="22"/>
        </w:rPr>
        <w:t>in den BVT-Schlussf</w:t>
      </w:r>
      <w:r w:rsidR="008038F1" w:rsidRPr="009E733F">
        <w:rPr>
          <w:sz w:val="22"/>
          <w:szCs w:val="22"/>
        </w:rPr>
        <w:t>o</w:t>
      </w:r>
      <w:r w:rsidR="00491598" w:rsidRPr="009E733F">
        <w:rPr>
          <w:sz w:val="22"/>
          <w:szCs w:val="22"/>
        </w:rPr>
        <w:t xml:space="preserve">lgerungen (Beste Verfügbare Techniken) </w:t>
      </w:r>
      <w:r w:rsidR="00580412" w:rsidRPr="009E733F">
        <w:rPr>
          <w:sz w:val="22"/>
          <w:szCs w:val="22"/>
        </w:rPr>
        <w:t>auch</w:t>
      </w:r>
      <w:r w:rsidR="00F04E7D" w:rsidRPr="009E733F">
        <w:rPr>
          <w:sz w:val="22"/>
          <w:szCs w:val="22"/>
        </w:rPr>
        <w:t xml:space="preserve"> europaweit gültige</w:t>
      </w:r>
      <w:r w:rsidR="00580412" w:rsidRPr="009E733F">
        <w:rPr>
          <w:sz w:val="22"/>
          <w:szCs w:val="22"/>
        </w:rPr>
        <w:t xml:space="preserve"> </w:t>
      </w:r>
      <w:r w:rsidR="00393619" w:rsidRPr="009E733F">
        <w:rPr>
          <w:b/>
          <w:sz w:val="22"/>
          <w:szCs w:val="22"/>
        </w:rPr>
        <w:t xml:space="preserve">Bandbreiten für </w:t>
      </w:r>
      <w:r w:rsidR="006E5E04" w:rsidRPr="009E733F">
        <w:rPr>
          <w:b/>
          <w:sz w:val="22"/>
          <w:szCs w:val="22"/>
        </w:rPr>
        <w:t>R</w:t>
      </w:r>
      <w:r w:rsidR="000A369D" w:rsidRPr="009E733F">
        <w:rPr>
          <w:b/>
          <w:sz w:val="22"/>
          <w:szCs w:val="22"/>
        </w:rPr>
        <w:t>ohstoff- Wasser</w:t>
      </w:r>
      <w:r w:rsidR="00580412" w:rsidRPr="009E733F">
        <w:rPr>
          <w:b/>
          <w:sz w:val="22"/>
          <w:szCs w:val="22"/>
        </w:rPr>
        <w:t xml:space="preserve">- </w:t>
      </w:r>
      <w:r w:rsidR="00B45D4C" w:rsidRPr="009E733F">
        <w:rPr>
          <w:b/>
          <w:sz w:val="22"/>
          <w:szCs w:val="22"/>
        </w:rPr>
        <w:t xml:space="preserve">und </w:t>
      </w:r>
      <w:r w:rsidR="000A369D" w:rsidRPr="009E733F">
        <w:rPr>
          <w:b/>
          <w:sz w:val="22"/>
          <w:szCs w:val="22"/>
        </w:rPr>
        <w:t>Energieverb</w:t>
      </w:r>
      <w:r w:rsidR="00717AF3" w:rsidRPr="009E733F">
        <w:rPr>
          <w:b/>
          <w:sz w:val="22"/>
          <w:szCs w:val="22"/>
        </w:rPr>
        <w:t>rauch</w:t>
      </w:r>
      <w:r w:rsidR="00393619" w:rsidRPr="009E733F">
        <w:rPr>
          <w:sz w:val="22"/>
          <w:szCs w:val="22"/>
        </w:rPr>
        <w:t xml:space="preserve"> </w:t>
      </w:r>
      <w:r w:rsidR="00491598" w:rsidRPr="009E733F">
        <w:rPr>
          <w:sz w:val="22"/>
          <w:szCs w:val="22"/>
        </w:rPr>
        <w:t>festgelegt (sogenannte Umweltleistung)</w:t>
      </w:r>
      <w:r w:rsidR="00F04E7D" w:rsidRPr="009E733F">
        <w:rPr>
          <w:sz w:val="22"/>
          <w:szCs w:val="22"/>
        </w:rPr>
        <w:t>, die dann eingehalten werden müssen</w:t>
      </w:r>
      <w:r w:rsidR="00B45D4C" w:rsidRPr="009E733F">
        <w:rPr>
          <w:sz w:val="22"/>
          <w:szCs w:val="22"/>
        </w:rPr>
        <w:t xml:space="preserve">. Für </w:t>
      </w:r>
      <w:r w:rsidR="00393619" w:rsidRPr="009E733F">
        <w:rPr>
          <w:sz w:val="22"/>
          <w:szCs w:val="22"/>
        </w:rPr>
        <w:t xml:space="preserve">den Wasserverbrauch muss </w:t>
      </w:r>
      <w:r w:rsidR="00B45D4C" w:rsidRPr="009E733F">
        <w:rPr>
          <w:sz w:val="22"/>
          <w:szCs w:val="22"/>
        </w:rPr>
        <w:t>zusätzlich</w:t>
      </w:r>
      <w:r w:rsidR="00393619" w:rsidRPr="009E733F">
        <w:rPr>
          <w:sz w:val="22"/>
          <w:szCs w:val="22"/>
        </w:rPr>
        <w:t xml:space="preserve"> ein Grenzwert innerhalb der Bandbreite </w:t>
      </w:r>
      <w:r w:rsidR="00B45D4C" w:rsidRPr="009E733F">
        <w:rPr>
          <w:sz w:val="22"/>
          <w:szCs w:val="22"/>
        </w:rPr>
        <w:t>festgelegt werden</w:t>
      </w:r>
      <w:r w:rsidR="00416586" w:rsidRPr="009E733F">
        <w:rPr>
          <w:sz w:val="22"/>
          <w:szCs w:val="22"/>
        </w:rPr>
        <w:t>.</w:t>
      </w:r>
      <w:r w:rsidR="00393619" w:rsidRPr="009E733F">
        <w:rPr>
          <w:sz w:val="22"/>
          <w:szCs w:val="22"/>
        </w:rPr>
        <w:t xml:space="preserve"> </w:t>
      </w:r>
      <w:r w:rsidR="0025178D" w:rsidRPr="009E733F">
        <w:rPr>
          <w:sz w:val="22"/>
          <w:szCs w:val="22"/>
        </w:rPr>
        <w:t>Zur Entlastung der Genehmigungsverfahren soll die Festlegung der Bandbreiten für Ressourcen</w:t>
      </w:r>
      <w:r w:rsidR="00BF2845" w:rsidRPr="009E733F">
        <w:rPr>
          <w:sz w:val="22"/>
          <w:szCs w:val="22"/>
        </w:rPr>
        <w:t>-</w:t>
      </w:r>
      <w:r w:rsidR="0025178D" w:rsidRPr="009E733F">
        <w:rPr>
          <w:sz w:val="22"/>
          <w:szCs w:val="22"/>
        </w:rPr>
        <w:t xml:space="preserve"> und En</w:t>
      </w:r>
      <w:r w:rsidR="00393619" w:rsidRPr="009E733F">
        <w:rPr>
          <w:sz w:val="22"/>
          <w:szCs w:val="22"/>
        </w:rPr>
        <w:t>e</w:t>
      </w:r>
      <w:r w:rsidR="0025178D" w:rsidRPr="009E733F">
        <w:rPr>
          <w:sz w:val="22"/>
          <w:szCs w:val="22"/>
        </w:rPr>
        <w:t xml:space="preserve">rgieverbrauch in der 45. BImSchV und </w:t>
      </w:r>
      <w:r w:rsidR="00491598" w:rsidRPr="009E733F">
        <w:rPr>
          <w:sz w:val="22"/>
          <w:szCs w:val="22"/>
        </w:rPr>
        <w:t xml:space="preserve">die Festlegung </w:t>
      </w:r>
      <w:r w:rsidR="0025178D" w:rsidRPr="009E733F">
        <w:rPr>
          <w:sz w:val="22"/>
          <w:szCs w:val="22"/>
        </w:rPr>
        <w:t xml:space="preserve">der </w:t>
      </w:r>
      <w:r w:rsidR="00F718EF" w:rsidRPr="009E733F">
        <w:rPr>
          <w:sz w:val="22"/>
          <w:szCs w:val="22"/>
        </w:rPr>
        <w:t>Bandbreiten für den Wasserverbrauch</w:t>
      </w:r>
      <w:r w:rsidR="0025178D" w:rsidRPr="009E733F">
        <w:rPr>
          <w:sz w:val="22"/>
          <w:szCs w:val="22"/>
        </w:rPr>
        <w:t xml:space="preserve"> in der Abwasserverordnung geregelt werden.</w:t>
      </w:r>
    </w:p>
    <w:p w14:paraId="678E0AAC" w14:textId="77777777" w:rsidR="00D634AE" w:rsidRPr="009E733F" w:rsidRDefault="00D634AE" w:rsidP="00677EA0">
      <w:pPr>
        <w:pStyle w:val="FliesstextBMUV"/>
        <w:spacing w:line="276" w:lineRule="auto"/>
        <w:jc w:val="both"/>
        <w:rPr>
          <w:b/>
          <w:sz w:val="22"/>
          <w:szCs w:val="22"/>
        </w:rPr>
      </w:pPr>
      <w:r w:rsidRPr="009E733F">
        <w:rPr>
          <w:b/>
          <w:sz w:val="22"/>
          <w:szCs w:val="22"/>
        </w:rPr>
        <w:t>3.</w:t>
      </w:r>
      <w:r w:rsidRPr="009E733F">
        <w:rPr>
          <w:b/>
          <w:sz w:val="22"/>
          <w:szCs w:val="22"/>
        </w:rPr>
        <w:tab/>
        <w:t>Anpassung 9. BImSchV</w:t>
      </w:r>
    </w:p>
    <w:p w14:paraId="42E55708" w14:textId="1B024518" w:rsidR="00050127" w:rsidRPr="009E733F" w:rsidRDefault="00A03D04" w:rsidP="002B17AF">
      <w:pPr>
        <w:pStyle w:val="FliesstextBMUV"/>
        <w:numPr>
          <w:ilvl w:val="0"/>
          <w:numId w:val="20"/>
        </w:numPr>
        <w:spacing w:line="276" w:lineRule="auto"/>
        <w:jc w:val="both"/>
        <w:rPr>
          <w:sz w:val="22"/>
          <w:szCs w:val="22"/>
        </w:rPr>
      </w:pPr>
      <w:r w:rsidRPr="009E733F">
        <w:rPr>
          <w:sz w:val="22"/>
          <w:szCs w:val="22"/>
        </w:rPr>
        <w:t xml:space="preserve">Durch eine Anpassung in der 9. BImSchV wird </w:t>
      </w:r>
      <w:r w:rsidR="00196C34" w:rsidRPr="009E733F">
        <w:rPr>
          <w:sz w:val="22"/>
          <w:szCs w:val="22"/>
        </w:rPr>
        <w:t xml:space="preserve">die </w:t>
      </w:r>
      <w:r w:rsidRPr="009E733F">
        <w:rPr>
          <w:b/>
          <w:sz w:val="22"/>
          <w:szCs w:val="22"/>
        </w:rPr>
        <w:t>Genehmigung von modularen Anlagen</w:t>
      </w:r>
      <w:r w:rsidRPr="009E733F">
        <w:rPr>
          <w:sz w:val="22"/>
          <w:szCs w:val="22"/>
        </w:rPr>
        <w:t xml:space="preserve"> klargestellt und vereinfacht.</w:t>
      </w:r>
      <w:r w:rsidR="002B17AF" w:rsidRPr="009E733F">
        <w:rPr>
          <w:sz w:val="22"/>
          <w:szCs w:val="22"/>
        </w:rPr>
        <w:t xml:space="preserve"> In modularen Anlagen können verschiedene Spezialchemikalien hergestellt werden. Künftig wird für solche Anlagen ein Rahmen genehmigt, der die Umweltanforderungen einhält. So erhalten die Betreiber mehr Flexibilität, weil es nicht für jede neue Zusammensetzung eines erneuten Verfahrens bedarf.</w:t>
      </w:r>
      <w:r w:rsidRPr="009E733F">
        <w:rPr>
          <w:sz w:val="22"/>
          <w:szCs w:val="22"/>
        </w:rPr>
        <w:t xml:space="preserve"> </w:t>
      </w:r>
    </w:p>
    <w:p w14:paraId="222D0898" w14:textId="73519F00" w:rsidR="00B706D4" w:rsidRPr="009E733F" w:rsidRDefault="00FB09CD" w:rsidP="00677EA0">
      <w:pPr>
        <w:pStyle w:val="FliesstextBMUV"/>
        <w:jc w:val="both"/>
        <w:rPr>
          <w:sz w:val="22"/>
          <w:szCs w:val="22"/>
        </w:rPr>
      </w:pPr>
      <w:r w:rsidRPr="009E733F">
        <w:rPr>
          <w:sz w:val="22"/>
          <w:szCs w:val="22"/>
        </w:rPr>
        <w:t xml:space="preserve">Die </w:t>
      </w:r>
      <w:r w:rsidR="000F18CA" w:rsidRPr="009E733F">
        <w:rPr>
          <w:sz w:val="22"/>
          <w:szCs w:val="22"/>
        </w:rPr>
        <w:t xml:space="preserve">Umsetzung der neuen Anforderungen für Tierhaltungsanlagen soll in Absprache mit der Europäischen Kommission </w:t>
      </w:r>
      <w:r w:rsidR="006D6036" w:rsidRPr="009E733F">
        <w:rPr>
          <w:sz w:val="22"/>
          <w:szCs w:val="22"/>
        </w:rPr>
        <w:t xml:space="preserve">und dem </w:t>
      </w:r>
      <w:r w:rsidRPr="009E733F">
        <w:rPr>
          <w:sz w:val="22"/>
          <w:szCs w:val="22"/>
        </w:rPr>
        <w:t>Bundesministerium für Ernährung und Landwirtschaft (BMEL) voraussichtlich 2026</w:t>
      </w:r>
      <w:r w:rsidR="00491598" w:rsidRPr="009E733F">
        <w:rPr>
          <w:sz w:val="22"/>
          <w:szCs w:val="22"/>
        </w:rPr>
        <w:t xml:space="preserve"> erfolgen</w:t>
      </w:r>
      <w:r w:rsidR="0029179A" w:rsidRPr="009E733F">
        <w:rPr>
          <w:sz w:val="22"/>
          <w:szCs w:val="22"/>
        </w:rPr>
        <w:t>, wenn die materiellen Anforderungen in Form von Betriebsvorschriften vorliegen</w:t>
      </w:r>
      <w:r w:rsidRPr="009E733F">
        <w:rPr>
          <w:sz w:val="22"/>
          <w:szCs w:val="22"/>
        </w:rPr>
        <w:t>.</w:t>
      </w:r>
      <w:r w:rsidR="000F18CA" w:rsidRPr="009E733F">
        <w:rPr>
          <w:sz w:val="22"/>
          <w:szCs w:val="22"/>
        </w:rPr>
        <w:t xml:space="preserve"> </w:t>
      </w:r>
    </w:p>
    <w:sectPr w:rsidR="00B706D4" w:rsidRPr="009E733F" w:rsidSect="00650D5A">
      <w:footerReference w:type="default" r:id="rId11"/>
      <w:endnotePr>
        <w:numFmt w:val="decimal"/>
      </w:endnotePr>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2A811" w14:textId="77777777" w:rsidR="00F25BF3" w:rsidRDefault="00F25BF3" w:rsidP="00E80493">
      <w:r>
        <w:separator/>
      </w:r>
    </w:p>
    <w:p w14:paraId="02867AD5" w14:textId="77777777" w:rsidR="00F25BF3" w:rsidRDefault="00F25BF3" w:rsidP="00E80493"/>
  </w:endnote>
  <w:endnote w:type="continuationSeparator" w:id="0">
    <w:p w14:paraId="629E9D52" w14:textId="77777777" w:rsidR="00F25BF3" w:rsidRDefault="00F25BF3" w:rsidP="00E80493">
      <w:r>
        <w:continuationSeparator/>
      </w:r>
    </w:p>
    <w:p w14:paraId="7A062B6D" w14:textId="77777777" w:rsidR="00F25BF3" w:rsidRDefault="00F25BF3" w:rsidP="00E80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B6457" w14:textId="0A2A4DEF" w:rsidR="00D42AF6" w:rsidRPr="00374047" w:rsidRDefault="00374047" w:rsidP="00E80493">
    <w:pPr>
      <w:pStyle w:val="Fuzeile"/>
    </w:pPr>
    <w:r>
      <w:fldChar w:fldCharType="begin"/>
    </w:r>
    <w:r>
      <w:instrText>PAGE  \* Arabic  \* MERGEFORMAT</w:instrText>
    </w:r>
    <w:r>
      <w:fldChar w:fldCharType="separate"/>
    </w:r>
    <w:r w:rsidR="00580A96">
      <w:rPr>
        <w:noProof/>
      </w:rPr>
      <w:t>1</w:t>
    </w:r>
    <w:r>
      <w:fldChar w:fldCharType="end"/>
    </w:r>
    <w:r>
      <w:t xml:space="preserve"> von </w:t>
    </w:r>
    <w:fldSimple w:instr="NUMPAGES  \* Arabic  \* MERGEFORMAT">
      <w:r w:rsidR="00580A96">
        <w:rPr>
          <w:noProof/>
        </w:rPr>
        <w:t>4</w:t>
      </w:r>
    </w:fldSimple>
  </w:p>
  <w:p w14:paraId="27B56767" w14:textId="77777777" w:rsidR="00CB5BCF" w:rsidRDefault="00CB5BCF" w:rsidP="00E804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51844" w14:textId="77777777" w:rsidR="00F25BF3" w:rsidRDefault="00F25BF3" w:rsidP="00E80493">
      <w:r>
        <w:separator/>
      </w:r>
    </w:p>
    <w:p w14:paraId="01A0B8CE" w14:textId="77777777" w:rsidR="00F25BF3" w:rsidRDefault="00F25BF3" w:rsidP="00E80493"/>
  </w:footnote>
  <w:footnote w:type="continuationSeparator" w:id="0">
    <w:p w14:paraId="29A1253A" w14:textId="77777777" w:rsidR="00F25BF3" w:rsidRDefault="00F25BF3" w:rsidP="00E80493">
      <w:r>
        <w:continuationSeparator/>
      </w:r>
    </w:p>
    <w:p w14:paraId="261DF175" w14:textId="77777777" w:rsidR="00F25BF3" w:rsidRDefault="00F25BF3" w:rsidP="00E80493"/>
  </w:footnote>
  <w:footnote w:id="1">
    <w:p w14:paraId="13E3139D" w14:textId="77777777" w:rsidR="00046760" w:rsidRDefault="00046760" w:rsidP="00046760">
      <w:pPr>
        <w:pStyle w:val="Funotentext"/>
      </w:pPr>
      <w:r>
        <w:rPr>
          <w:rStyle w:val="Funotenzeichen"/>
        </w:rPr>
        <w:footnoteRef/>
      </w:r>
      <w:r>
        <w:t xml:space="preserve"> Vgl.</w:t>
      </w:r>
      <w:r w:rsidRPr="005342E4">
        <w:t xml:space="preserve"> </w:t>
      </w:r>
      <w:r>
        <w:t xml:space="preserve">Richtlinie des Europäischen Parlaments und des Rates über Luftqualität und saubere Luft in Europa </w:t>
      </w:r>
      <w:hyperlink r:id="rId1" w:history="1">
        <w:r w:rsidRPr="00960120">
          <w:rPr>
            <w:rStyle w:val="Hyperlink"/>
            <w:rFonts w:ascii="Times New Roman" w:hAnsi="Times New Roman"/>
            <w:sz w:val="20"/>
          </w:rPr>
          <w:t>https://eur-lex.europa.eu/legal-content/DE/TXT/HTML/?uri=CELEX:52022PC0542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CCB"/>
    <w:multiLevelType w:val="multilevel"/>
    <w:tmpl w:val="B0DEC134"/>
    <w:styleLink w:val="Formatvorlage1"/>
    <w:lvl w:ilvl="0">
      <w:start w:val="1"/>
      <w:numFmt w:val="upperRoman"/>
      <w:lvlText w:val="%1."/>
      <w:lvlJc w:val="left"/>
      <w:pPr>
        <w:ind w:left="720" w:hanging="720"/>
      </w:pPr>
      <w:rPr>
        <w:rFonts w:ascii="Arial" w:hAnsi="Arial" w:cs="Arial" w:hint="default"/>
        <w:b/>
        <w:color w:val="4472C4" w:themeColor="accent5"/>
        <w:spacing w:val="0"/>
        <w:sz w:val="24"/>
      </w:rPr>
    </w:lvl>
    <w:lvl w:ilvl="1">
      <w:start w:val="1"/>
      <w:numFmt w:val="decimal"/>
      <w:lvlText w:val="%2."/>
      <w:lvlJc w:val="left"/>
      <w:pPr>
        <w:ind w:left="720" w:hanging="720"/>
      </w:pPr>
      <w:rPr>
        <w:rFonts w:ascii="Arial" w:hAnsi="Arial" w:cs="Arial" w:hint="default"/>
        <w:b/>
        <w:color w:val="4472C4" w:themeColor="accent5"/>
        <w:spacing w:val="12"/>
        <w:sz w:val="24"/>
      </w:rPr>
    </w:lvl>
    <w:lvl w:ilvl="2">
      <w:start w:val="1"/>
      <w:numFmt w:val="lowerLetter"/>
      <w:lvlText w:val="%3)"/>
      <w:lvlJc w:val="left"/>
      <w:pPr>
        <w:ind w:left="720" w:hanging="720"/>
      </w:pPr>
      <w:rPr>
        <w:rFonts w:ascii="Arial" w:hAnsi="Arial" w:hint="default"/>
        <w:b/>
        <w:bCs/>
        <w:i w:val="0"/>
        <w:iCs w:val="0"/>
        <w:color w:val="4472C4" w:themeColor="accent5"/>
        <w:spacing w:val="12"/>
        <w:sz w:val="24"/>
        <w:szCs w:val="24"/>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05704423"/>
    <w:multiLevelType w:val="hybridMultilevel"/>
    <w:tmpl w:val="67466460"/>
    <w:lvl w:ilvl="0" w:tplc="ABFA0CC4">
      <w:start w:val="1"/>
      <w:numFmt w:val="decimal"/>
      <w:pStyle w:val="ListeNummerierungEinzugBMUV"/>
      <w:lvlText w:val="%1."/>
      <w:lvlJc w:val="left"/>
      <w:pPr>
        <w:ind w:left="1440" w:hanging="360"/>
      </w:pPr>
      <w:rPr>
        <w:rFonts w:ascii="Arial" w:hAnsi="Arial" w:hint="default"/>
        <w:color w:val="000000" w:themeColor="text1"/>
        <w:sz w:val="26"/>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70750B7"/>
    <w:multiLevelType w:val="hybridMultilevel"/>
    <w:tmpl w:val="B5006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C76B3B"/>
    <w:multiLevelType w:val="hybridMultilevel"/>
    <w:tmpl w:val="FD2E8628"/>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 w15:restartNumberingAfterBreak="0">
    <w:nsid w:val="19FA495D"/>
    <w:multiLevelType w:val="hybridMultilevel"/>
    <w:tmpl w:val="8AF8E3D2"/>
    <w:lvl w:ilvl="0" w:tplc="6E24BC6E">
      <w:start w:val="1"/>
      <w:numFmt w:val="bullet"/>
      <w:pStyle w:val="ListeAufzhlungszeichenBMUV"/>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7919F0"/>
    <w:multiLevelType w:val="hybridMultilevel"/>
    <w:tmpl w:val="E7E60A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4B32B6"/>
    <w:multiLevelType w:val="hybridMultilevel"/>
    <w:tmpl w:val="6EC854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D06506"/>
    <w:multiLevelType w:val="hybridMultilevel"/>
    <w:tmpl w:val="D346A5B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862E76"/>
    <w:multiLevelType w:val="hybridMultilevel"/>
    <w:tmpl w:val="4A6696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6B1948"/>
    <w:multiLevelType w:val="hybridMultilevel"/>
    <w:tmpl w:val="81003B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C15F8D"/>
    <w:multiLevelType w:val="hybridMultilevel"/>
    <w:tmpl w:val="F1FE61D2"/>
    <w:lvl w:ilvl="0" w:tplc="04070003">
      <w:start w:val="1"/>
      <w:numFmt w:val="bullet"/>
      <w:lvlText w:val="o"/>
      <w:lvlJc w:val="left"/>
      <w:pPr>
        <w:ind w:left="852" w:hanging="360"/>
      </w:pPr>
      <w:rPr>
        <w:rFonts w:ascii="Courier New" w:hAnsi="Courier New" w:cs="Courier New" w:hint="default"/>
      </w:rPr>
    </w:lvl>
    <w:lvl w:ilvl="1" w:tplc="04070003" w:tentative="1">
      <w:start w:val="1"/>
      <w:numFmt w:val="bullet"/>
      <w:lvlText w:val="o"/>
      <w:lvlJc w:val="left"/>
      <w:pPr>
        <w:ind w:left="1572" w:hanging="360"/>
      </w:pPr>
      <w:rPr>
        <w:rFonts w:ascii="Courier New" w:hAnsi="Courier New" w:cs="Courier New" w:hint="default"/>
      </w:rPr>
    </w:lvl>
    <w:lvl w:ilvl="2" w:tplc="04070005" w:tentative="1">
      <w:start w:val="1"/>
      <w:numFmt w:val="bullet"/>
      <w:lvlText w:val=""/>
      <w:lvlJc w:val="left"/>
      <w:pPr>
        <w:ind w:left="2292" w:hanging="360"/>
      </w:pPr>
      <w:rPr>
        <w:rFonts w:ascii="Wingdings" w:hAnsi="Wingdings" w:hint="default"/>
      </w:rPr>
    </w:lvl>
    <w:lvl w:ilvl="3" w:tplc="04070001" w:tentative="1">
      <w:start w:val="1"/>
      <w:numFmt w:val="bullet"/>
      <w:lvlText w:val=""/>
      <w:lvlJc w:val="left"/>
      <w:pPr>
        <w:ind w:left="3012" w:hanging="360"/>
      </w:pPr>
      <w:rPr>
        <w:rFonts w:ascii="Symbol" w:hAnsi="Symbol" w:hint="default"/>
      </w:rPr>
    </w:lvl>
    <w:lvl w:ilvl="4" w:tplc="04070003" w:tentative="1">
      <w:start w:val="1"/>
      <w:numFmt w:val="bullet"/>
      <w:lvlText w:val="o"/>
      <w:lvlJc w:val="left"/>
      <w:pPr>
        <w:ind w:left="3732" w:hanging="360"/>
      </w:pPr>
      <w:rPr>
        <w:rFonts w:ascii="Courier New" w:hAnsi="Courier New" w:cs="Courier New" w:hint="default"/>
      </w:rPr>
    </w:lvl>
    <w:lvl w:ilvl="5" w:tplc="04070005" w:tentative="1">
      <w:start w:val="1"/>
      <w:numFmt w:val="bullet"/>
      <w:lvlText w:val=""/>
      <w:lvlJc w:val="left"/>
      <w:pPr>
        <w:ind w:left="4452" w:hanging="360"/>
      </w:pPr>
      <w:rPr>
        <w:rFonts w:ascii="Wingdings" w:hAnsi="Wingdings" w:hint="default"/>
      </w:rPr>
    </w:lvl>
    <w:lvl w:ilvl="6" w:tplc="04070001" w:tentative="1">
      <w:start w:val="1"/>
      <w:numFmt w:val="bullet"/>
      <w:lvlText w:val=""/>
      <w:lvlJc w:val="left"/>
      <w:pPr>
        <w:ind w:left="5172" w:hanging="360"/>
      </w:pPr>
      <w:rPr>
        <w:rFonts w:ascii="Symbol" w:hAnsi="Symbol" w:hint="default"/>
      </w:rPr>
    </w:lvl>
    <w:lvl w:ilvl="7" w:tplc="04070003" w:tentative="1">
      <w:start w:val="1"/>
      <w:numFmt w:val="bullet"/>
      <w:lvlText w:val="o"/>
      <w:lvlJc w:val="left"/>
      <w:pPr>
        <w:ind w:left="5892" w:hanging="360"/>
      </w:pPr>
      <w:rPr>
        <w:rFonts w:ascii="Courier New" w:hAnsi="Courier New" w:cs="Courier New" w:hint="default"/>
      </w:rPr>
    </w:lvl>
    <w:lvl w:ilvl="8" w:tplc="04070005" w:tentative="1">
      <w:start w:val="1"/>
      <w:numFmt w:val="bullet"/>
      <w:lvlText w:val=""/>
      <w:lvlJc w:val="left"/>
      <w:pPr>
        <w:ind w:left="6612" w:hanging="360"/>
      </w:pPr>
      <w:rPr>
        <w:rFonts w:ascii="Wingdings" w:hAnsi="Wingdings" w:hint="default"/>
      </w:rPr>
    </w:lvl>
  </w:abstractNum>
  <w:abstractNum w:abstractNumId="11" w15:restartNumberingAfterBreak="0">
    <w:nsid w:val="3DC448D4"/>
    <w:multiLevelType w:val="hybridMultilevel"/>
    <w:tmpl w:val="B23AEE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4B41BC"/>
    <w:multiLevelType w:val="hybridMultilevel"/>
    <w:tmpl w:val="1E2E25F8"/>
    <w:lvl w:ilvl="0" w:tplc="7834F4CA">
      <w:start w:val="1"/>
      <w:numFmt w:val="bullet"/>
      <w:pStyle w:val="ListeAufzhlungszeichenEinzugBMUV"/>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49FE502D"/>
    <w:multiLevelType w:val="hybridMultilevel"/>
    <w:tmpl w:val="20E20AB2"/>
    <w:lvl w:ilvl="0" w:tplc="37AAC752">
      <w:start w:val="10"/>
      <w:numFmt w:val="bullet"/>
      <w:lvlText w:val="-"/>
      <w:lvlJc w:val="left"/>
      <w:pPr>
        <w:ind w:left="430" w:hanging="360"/>
      </w:pPr>
      <w:rPr>
        <w:rFonts w:ascii="Arial" w:eastAsiaTheme="minorEastAsia" w:hAnsi="Arial" w:cs="Arial" w:hint="default"/>
      </w:rPr>
    </w:lvl>
    <w:lvl w:ilvl="1" w:tplc="04070003" w:tentative="1">
      <w:start w:val="1"/>
      <w:numFmt w:val="bullet"/>
      <w:lvlText w:val="o"/>
      <w:lvlJc w:val="left"/>
      <w:pPr>
        <w:ind w:left="1150" w:hanging="360"/>
      </w:pPr>
      <w:rPr>
        <w:rFonts w:ascii="Courier New" w:hAnsi="Courier New" w:cs="Courier New" w:hint="default"/>
      </w:rPr>
    </w:lvl>
    <w:lvl w:ilvl="2" w:tplc="04070005" w:tentative="1">
      <w:start w:val="1"/>
      <w:numFmt w:val="bullet"/>
      <w:lvlText w:val=""/>
      <w:lvlJc w:val="left"/>
      <w:pPr>
        <w:ind w:left="1870" w:hanging="360"/>
      </w:pPr>
      <w:rPr>
        <w:rFonts w:ascii="Wingdings" w:hAnsi="Wingdings" w:hint="default"/>
      </w:rPr>
    </w:lvl>
    <w:lvl w:ilvl="3" w:tplc="04070001" w:tentative="1">
      <w:start w:val="1"/>
      <w:numFmt w:val="bullet"/>
      <w:lvlText w:val=""/>
      <w:lvlJc w:val="left"/>
      <w:pPr>
        <w:ind w:left="2590" w:hanging="360"/>
      </w:pPr>
      <w:rPr>
        <w:rFonts w:ascii="Symbol" w:hAnsi="Symbol" w:hint="default"/>
      </w:rPr>
    </w:lvl>
    <w:lvl w:ilvl="4" w:tplc="04070003" w:tentative="1">
      <w:start w:val="1"/>
      <w:numFmt w:val="bullet"/>
      <w:lvlText w:val="o"/>
      <w:lvlJc w:val="left"/>
      <w:pPr>
        <w:ind w:left="3310" w:hanging="360"/>
      </w:pPr>
      <w:rPr>
        <w:rFonts w:ascii="Courier New" w:hAnsi="Courier New" w:cs="Courier New" w:hint="default"/>
      </w:rPr>
    </w:lvl>
    <w:lvl w:ilvl="5" w:tplc="04070005" w:tentative="1">
      <w:start w:val="1"/>
      <w:numFmt w:val="bullet"/>
      <w:lvlText w:val=""/>
      <w:lvlJc w:val="left"/>
      <w:pPr>
        <w:ind w:left="4030" w:hanging="360"/>
      </w:pPr>
      <w:rPr>
        <w:rFonts w:ascii="Wingdings" w:hAnsi="Wingdings" w:hint="default"/>
      </w:rPr>
    </w:lvl>
    <w:lvl w:ilvl="6" w:tplc="04070001" w:tentative="1">
      <w:start w:val="1"/>
      <w:numFmt w:val="bullet"/>
      <w:lvlText w:val=""/>
      <w:lvlJc w:val="left"/>
      <w:pPr>
        <w:ind w:left="4750" w:hanging="360"/>
      </w:pPr>
      <w:rPr>
        <w:rFonts w:ascii="Symbol" w:hAnsi="Symbol" w:hint="default"/>
      </w:rPr>
    </w:lvl>
    <w:lvl w:ilvl="7" w:tplc="04070003" w:tentative="1">
      <w:start w:val="1"/>
      <w:numFmt w:val="bullet"/>
      <w:lvlText w:val="o"/>
      <w:lvlJc w:val="left"/>
      <w:pPr>
        <w:ind w:left="5470" w:hanging="360"/>
      </w:pPr>
      <w:rPr>
        <w:rFonts w:ascii="Courier New" w:hAnsi="Courier New" w:cs="Courier New" w:hint="default"/>
      </w:rPr>
    </w:lvl>
    <w:lvl w:ilvl="8" w:tplc="04070005" w:tentative="1">
      <w:start w:val="1"/>
      <w:numFmt w:val="bullet"/>
      <w:lvlText w:val=""/>
      <w:lvlJc w:val="left"/>
      <w:pPr>
        <w:ind w:left="6190" w:hanging="360"/>
      </w:pPr>
      <w:rPr>
        <w:rFonts w:ascii="Wingdings" w:hAnsi="Wingdings" w:hint="default"/>
      </w:rPr>
    </w:lvl>
  </w:abstractNum>
  <w:abstractNum w:abstractNumId="14" w15:restartNumberingAfterBreak="0">
    <w:nsid w:val="55224B41"/>
    <w:multiLevelType w:val="hybridMultilevel"/>
    <w:tmpl w:val="780C052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57B926A0"/>
    <w:multiLevelType w:val="multilevel"/>
    <w:tmpl w:val="99BA1F62"/>
    <w:lvl w:ilvl="0">
      <w:start w:val="1"/>
      <w:numFmt w:val="upperRoman"/>
      <w:pStyle w:val="berschriftIbisIIIBMUV"/>
      <w:lvlText w:val="%1."/>
      <w:lvlJc w:val="left"/>
      <w:pPr>
        <w:ind w:left="360" w:hanging="360"/>
      </w:pPr>
      <w:rPr>
        <w:rFonts w:ascii="Arial" w:hAnsi="Arial" w:hint="default"/>
        <w:b/>
        <w:i w:val="0"/>
        <w:color w:val="0070C0"/>
        <w:spacing w:val="0"/>
        <w:sz w:val="26"/>
        <w:u w:color="0070C0"/>
      </w:rPr>
    </w:lvl>
    <w:lvl w:ilvl="1">
      <w:start w:val="1"/>
      <w:numFmt w:val="decimal"/>
      <w:lvlText w:val="%2."/>
      <w:lvlJc w:val="left"/>
      <w:pPr>
        <w:ind w:left="720" w:hanging="720"/>
      </w:pPr>
      <w:rPr>
        <w:rFonts w:ascii="Arial" w:hAnsi="Arial" w:cs="Arial"/>
        <w:b/>
        <w:color w:val="4472C4" w:themeColor="accent5"/>
        <w:spacing w:val="12"/>
        <w:sz w:val="24"/>
      </w:rPr>
    </w:lvl>
    <w:lvl w:ilvl="2">
      <w:start w:val="1"/>
      <w:numFmt w:val="lowerLetter"/>
      <w:lvlText w:val="%3)"/>
      <w:lvlJc w:val="left"/>
      <w:pPr>
        <w:ind w:left="720" w:hanging="720"/>
      </w:pPr>
      <w:rPr>
        <w:rFonts w:ascii="Arial" w:hAnsi="Arial" w:hint="default"/>
        <w:b/>
        <w:bCs/>
        <w:i w:val="0"/>
        <w:iCs w:val="0"/>
        <w:color w:val="4472C4" w:themeColor="accent5"/>
        <w:spacing w:val="12"/>
        <w:sz w:val="24"/>
        <w:szCs w:val="24"/>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6" w15:restartNumberingAfterBreak="0">
    <w:nsid w:val="5E3A2C42"/>
    <w:multiLevelType w:val="hybridMultilevel"/>
    <w:tmpl w:val="25F208A0"/>
    <w:lvl w:ilvl="0" w:tplc="F00EEA96">
      <w:start w:val="1"/>
      <w:numFmt w:val="decimal"/>
      <w:pStyle w:val="ListeNummerierungBMUV"/>
      <w:lvlText w:val="%1."/>
      <w:lvlJc w:val="left"/>
      <w:pPr>
        <w:ind w:left="360" w:hanging="360"/>
      </w:pPr>
      <w:rPr>
        <w:rFonts w:ascii="Arial" w:hAnsi="Arial" w:hint="default"/>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2633342"/>
    <w:multiLevelType w:val="hybridMultilevel"/>
    <w:tmpl w:val="4FAA9D66"/>
    <w:lvl w:ilvl="0" w:tplc="E87A27F2">
      <w:start w:val="1"/>
      <w:numFmt w:val="lowerLetter"/>
      <w:pStyle w:val="ListealphabetischEinzugBMUV"/>
      <w:lvlText w:val="%1)"/>
      <w:lvlJc w:val="left"/>
      <w:pPr>
        <w:ind w:left="1440" w:hanging="360"/>
      </w:pPr>
      <w:rPr>
        <w:rFonts w:ascii="Arial" w:hAnsi="Arial" w:hint="default"/>
        <w:color w:val="000000" w:themeColor="text1"/>
        <w:sz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65E003AB"/>
    <w:multiLevelType w:val="hybridMultilevel"/>
    <w:tmpl w:val="ACD4C9EC"/>
    <w:lvl w:ilvl="0" w:tplc="F266CB1C">
      <w:start w:val="1"/>
      <w:numFmt w:val="lowerLetter"/>
      <w:pStyle w:val="ListealphabetischBMUV"/>
      <w:lvlText w:val="%1)"/>
      <w:lvlJc w:val="left"/>
      <w:pPr>
        <w:ind w:left="720" w:hanging="360"/>
      </w:pPr>
      <w:rPr>
        <w:rFonts w:ascii="Arial" w:hAnsi="Arial" w:hint="default"/>
        <w:color w:val="000000" w:themeColor="text1"/>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8E3EA8"/>
    <w:multiLevelType w:val="hybridMultilevel"/>
    <w:tmpl w:val="8092CAC2"/>
    <w:lvl w:ilvl="0" w:tplc="A234524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5"/>
  </w:num>
  <w:num w:numId="3">
    <w:abstractNumId w:val="16"/>
  </w:num>
  <w:num w:numId="4">
    <w:abstractNumId w:val="1"/>
  </w:num>
  <w:num w:numId="5">
    <w:abstractNumId w:val="18"/>
  </w:num>
  <w:num w:numId="6">
    <w:abstractNumId w:val="17"/>
  </w:num>
  <w:num w:numId="7">
    <w:abstractNumId w:val="4"/>
  </w:num>
  <w:num w:numId="8">
    <w:abstractNumId w:val="12"/>
  </w:num>
  <w:num w:numId="9">
    <w:abstractNumId w:val="8"/>
  </w:num>
  <w:num w:numId="10">
    <w:abstractNumId w:val="7"/>
  </w:num>
  <w:num w:numId="11">
    <w:abstractNumId w:val="3"/>
  </w:num>
  <w:num w:numId="12">
    <w:abstractNumId w:val="14"/>
  </w:num>
  <w:num w:numId="13">
    <w:abstractNumId w:val="5"/>
  </w:num>
  <w:num w:numId="14">
    <w:abstractNumId w:val="2"/>
  </w:num>
  <w:num w:numId="15">
    <w:abstractNumId w:val="6"/>
  </w:num>
  <w:num w:numId="16">
    <w:abstractNumId w:val="13"/>
  </w:num>
  <w:num w:numId="17">
    <w:abstractNumId w:val="9"/>
  </w:num>
  <w:num w:numId="18">
    <w:abstractNumId w:val="19"/>
  </w:num>
  <w:num w:numId="19">
    <w:abstractNumId w:val="11"/>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69"/>
    <w:rsid w:val="00003FA6"/>
    <w:rsid w:val="00007273"/>
    <w:rsid w:val="00013702"/>
    <w:rsid w:val="0001375F"/>
    <w:rsid w:val="00014980"/>
    <w:rsid w:val="00017D69"/>
    <w:rsid w:val="000204F2"/>
    <w:rsid w:val="0003371F"/>
    <w:rsid w:val="0003440E"/>
    <w:rsid w:val="00040B15"/>
    <w:rsid w:val="00040D82"/>
    <w:rsid w:val="00041913"/>
    <w:rsid w:val="00041DA2"/>
    <w:rsid w:val="0004307F"/>
    <w:rsid w:val="000449FC"/>
    <w:rsid w:val="00045EC3"/>
    <w:rsid w:val="00046760"/>
    <w:rsid w:val="000471E4"/>
    <w:rsid w:val="00050127"/>
    <w:rsid w:val="0005202B"/>
    <w:rsid w:val="00054085"/>
    <w:rsid w:val="000562BE"/>
    <w:rsid w:val="00057505"/>
    <w:rsid w:val="0006040F"/>
    <w:rsid w:val="00062225"/>
    <w:rsid w:val="000631E2"/>
    <w:rsid w:val="0006664E"/>
    <w:rsid w:val="0006700E"/>
    <w:rsid w:val="000713BF"/>
    <w:rsid w:val="0007215D"/>
    <w:rsid w:val="00090289"/>
    <w:rsid w:val="00090F20"/>
    <w:rsid w:val="0009484F"/>
    <w:rsid w:val="00095DF4"/>
    <w:rsid w:val="000977C8"/>
    <w:rsid w:val="000A0AE6"/>
    <w:rsid w:val="000A1AB6"/>
    <w:rsid w:val="000A369D"/>
    <w:rsid w:val="000A5661"/>
    <w:rsid w:val="000A5A3B"/>
    <w:rsid w:val="000A5E49"/>
    <w:rsid w:val="000A636C"/>
    <w:rsid w:val="000B0A1A"/>
    <w:rsid w:val="000B29A6"/>
    <w:rsid w:val="000B30F7"/>
    <w:rsid w:val="000B4C4E"/>
    <w:rsid w:val="000B61C2"/>
    <w:rsid w:val="000C309A"/>
    <w:rsid w:val="000C3FCA"/>
    <w:rsid w:val="000D6242"/>
    <w:rsid w:val="000F0447"/>
    <w:rsid w:val="000F18CA"/>
    <w:rsid w:val="000F365D"/>
    <w:rsid w:val="000F3C96"/>
    <w:rsid w:val="00100E35"/>
    <w:rsid w:val="00102867"/>
    <w:rsid w:val="00103CE0"/>
    <w:rsid w:val="00104A0D"/>
    <w:rsid w:val="00105556"/>
    <w:rsid w:val="00106F0A"/>
    <w:rsid w:val="001076B3"/>
    <w:rsid w:val="00110F5E"/>
    <w:rsid w:val="00111E72"/>
    <w:rsid w:val="00116A64"/>
    <w:rsid w:val="00117116"/>
    <w:rsid w:val="00120A00"/>
    <w:rsid w:val="001222C3"/>
    <w:rsid w:val="00123A91"/>
    <w:rsid w:val="00123B50"/>
    <w:rsid w:val="00123D6E"/>
    <w:rsid w:val="00123F86"/>
    <w:rsid w:val="00125247"/>
    <w:rsid w:val="00127BC7"/>
    <w:rsid w:val="001321B7"/>
    <w:rsid w:val="001353EE"/>
    <w:rsid w:val="0013699F"/>
    <w:rsid w:val="0014291B"/>
    <w:rsid w:val="00143CFB"/>
    <w:rsid w:val="0014453C"/>
    <w:rsid w:val="00145B30"/>
    <w:rsid w:val="00153333"/>
    <w:rsid w:val="001549C4"/>
    <w:rsid w:val="0015506D"/>
    <w:rsid w:val="001621B1"/>
    <w:rsid w:val="00163215"/>
    <w:rsid w:val="00163BBB"/>
    <w:rsid w:val="00165789"/>
    <w:rsid w:val="00165A19"/>
    <w:rsid w:val="00167923"/>
    <w:rsid w:val="00170FC9"/>
    <w:rsid w:val="001745D1"/>
    <w:rsid w:val="00174E89"/>
    <w:rsid w:val="00182CEC"/>
    <w:rsid w:val="00183AA2"/>
    <w:rsid w:val="00183DF0"/>
    <w:rsid w:val="00184861"/>
    <w:rsid w:val="00185656"/>
    <w:rsid w:val="001878B2"/>
    <w:rsid w:val="00190026"/>
    <w:rsid w:val="00191AE7"/>
    <w:rsid w:val="00191D24"/>
    <w:rsid w:val="00191FF4"/>
    <w:rsid w:val="00192B35"/>
    <w:rsid w:val="00193A52"/>
    <w:rsid w:val="001951B6"/>
    <w:rsid w:val="00195BB4"/>
    <w:rsid w:val="0019670E"/>
    <w:rsid w:val="00196C34"/>
    <w:rsid w:val="001A0440"/>
    <w:rsid w:val="001A06E0"/>
    <w:rsid w:val="001A304F"/>
    <w:rsid w:val="001A3F36"/>
    <w:rsid w:val="001A64F9"/>
    <w:rsid w:val="001A6CB1"/>
    <w:rsid w:val="001B120E"/>
    <w:rsid w:val="001B2E9B"/>
    <w:rsid w:val="001B35E1"/>
    <w:rsid w:val="001B5752"/>
    <w:rsid w:val="001B7F57"/>
    <w:rsid w:val="001C0F27"/>
    <w:rsid w:val="001C3325"/>
    <w:rsid w:val="001C48B2"/>
    <w:rsid w:val="001C4C64"/>
    <w:rsid w:val="001C5371"/>
    <w:rsid w:val="001C70DC"/>
    <w:rsid w:val="001D26F0"/>
    <w:rsid w:val="001D3E35"/>
    <w:rsid w:val="001D3ED3"/>
    <w:rsid w:val="001D4545"/>
    <w:rsid w:val="001D7A1B"/>
    <w:rsid w:val="001D7C28"/>
    <w:rsid w:val="001E2784"/>
    <w:rsid w:val="001F28CD"/>
    <w:rsid w:val="001F4EF9"/>
    <w:rsid w:val="00203720"/>
    <w:rsid w:val="00204282"/>
    <w:rsid w:val="0020569E"/>
    <w:rsid w:val="002056D8"/>
    <w:rsid w:val="00210039"/>
    <w:rsid w:val="002119C6"/>
    <w:rsid w:val="0021252F"/>
    <w:rsid w:val="00212CF1"/>
    <w:rsid w:val="00214968"/>
    <w:rsid w:val="00215DFE"/>
    <w:rsid w:val="002163D1"/>
    <w:rsid w:val="00216FF2"/>
    <w:rsid w:val="00225B6D"/>
    <w:rsid w:val="002275FC"/>
    <w:rsid w:val="00227E31"/>
    <w:rsid w:val="00227FB5"/>
    <w:rsid w:val="002311FD"/>
    <w:rsid w:val="002315EB"/>
    <w:rsid w:val="002345FD"/>
    <w:rsid w:val="00236BBA"/>
    <w:rsid w:val="002400F2"/>
    <w:rsid w:val="00240D5D"/>
    <w:rsid w:val="00243D73"/>
    <w:rsid w:val="00247623"/>
    <w:rsid w:val="00247929"/>
    <w:rsid w:val="0025113A"/>
    <w:rsid w:val="0025178D"/>
    <w:rsid w:val="00255A46"/>
    <w:rsid w:val="002567B4"/>
    <w:rsid w:val="00262017"/>
    <w:rsid w:val="00262403"/>
    <w:rsid w:val="00263172"/>
    <w:rsid w:val="00263790"/>
    <w:rsid w:val="0026408C"/>
    <w:rsid w:val="00272F26"/>
    <w:rsid w:val="00277F84"/>
    <w:rsid w:val="00280EF5"/>
    <w:rsid w:val="002829EC"/>
    <w:rsid w:val="00282ABE"/>
    <w:rsid w:val="002833B0"/>
    <w:rsid w:val="002836CE"/>
    <w:rsid w:val="00285B2A"/>
    <w:rsid w:val="00287F56"/>
    <w:rsid w:val="0029049B"/>
    <w:rsid w:val="0029179A"/>
    <w:rsid w:val="00291C49"/>
    <w:rsid w:val="002920E4"/>
    <w:rsid w:val="0029442B"/>
    <w:rsid w:val="002958AC"/>
    <w:rsid w:val="0029725A"/>
    <w:rsid w:val="002A4E70"/>
    <w:rsid w:val="002A5AB1"/>
    <w:rsid w:val="002A76E6"/>
    <w:rsid w:val="002B1068"/>
    <w:rsid w:val="002B17AF"/>
    <w:rsid w:val="002B300E"/>
    <w:rsid w:val="002B51B2"/>
    <w:rsid w:val="002B783E"/>
    <w:rsid w:val="002B7F40"/>
    <w:rsid w:val="002C0F31"/>
    <w:rsid w:val="002C1519"/>
    <w:rsid w:val="002C19C3"/>
    <w:rsid w:val="002C534B"/>
    <w:rsid w:val="002C5B87"/>
    <w:rsid w:val="002C6C7B"/>
    <w:rsid w:val="002C6FB7"/>
    <w:rsid w:val="002C7985"/>
    <w:rsid w:val="002D428C"/>
    <w:rsid w:val="002D4B39"/>
    <w:rsid w:val="002E0656"/>
    <w:rsid w:val="002E23C0"/>
    <w:rsid w:val="002E2A63"/>
    <w:rsid w:val="002E2C89"/>
    <w:rsid w:val="002E4A4F"/>
    <w:rsid w:val="002E5567"/>
    <w:rsid w:val="002E6E3B"/>
    <w:rsid w:val="002F0400"/>
    <w:rsid w:val="002F0959"/>
    <w:rsid w:val="002F2F64"/>
    <w:rsid w:val="002F5885"/>
    <w:rsid w:val="00303404"/>
    <w:rsid w:val="0030366E"/>
    <w:rsid w:val="0030643F"/>
    <w:rsid w:val="00313FA3"/>
    <w:rsid w:val="00314ECF"/>
    <w:rsid w:val="0031543E"/>
    <w:rsid w:val="00322D44"/>
    <w:rsid w:val="003234EC"/>
    <w:rsid w:val="00326273"/>
    <w:rsid w:val="0032658E"/>
    <w:rsid w:val="00327217"/>
    <w:rsid w:val="00331106"/>
    <w:rsid w:val="00333D8B"/>
    <w:rsid w:val="003353E0"/>
    <w:rsid w:val="00335DC5"/>
    <w:rsid w:val="003426DA"/>
    <w:rsid w:val="00342AF4"/>
    <w:rsid w:val="0034709D"/>
    <w:rsid w:val="0034714B"/>
    <w:rsid w:val="00354DC4"/>
    <w:rsid w:val="00362ABE"/>
    <w:rsid w:val="00365051"/>
    <w:rsid w:val="00366A09"/>
    <w:rsid w:val="00367876"/>
    <w:rsid w:val="00374047"/>
    <w:rsid w:val="0037481A"/>
    <w:rsid w:val="003765A6"/>
    <w:rsid w:val="00376D21"/>
    <w:rsid w:val="0038372B"/>
    <w:rsid w:val="00384A7A"/>
    <w:rsid w:val="00384DC5"/>
    <w:rsid w:val="00384FEE"/>
    <w:rsid w:val="00385980"/>
    <w:rsid w:val="00387358"/>
    <w:rsid w:val="0039001A"/>
    <w:rsid w:val="003907DB"/>
    <w:rsid w:val="00393619"/>
    <w:rsid w:val="003939CF"/>
    <w:rsid w:val="00394D74"/>
    <w:rsid w:val="00394F28"/>
    <w:rsid w:val="003A2FBC"/>
    <w:rsid w:val="003B0BFA"/>
    <w:rsid w:val="003B5220"/>
    <w:rsid w:val="003B6930"/>
    <w:rsid w:val="003B7A28"/>
    <w:rsid w:val="003C1ED2"/>
    <w:rsid w:val="003C2774"/>
    <w:rsid w:val="003C4302"/>
    <w:rsid w:val="003C4637"/>
    <w:rsid w:val="003D07AB"/>
    <w:rsid w:val="003D1792"/>
    <w:rsid w:val="003D18A1"/>
    <w:rsid w:val="003D1C5B"/>
    <w:rsid w:val="003D2AF9"/>
    <w:rsid w:val="003D429B"/>
    <w:rsid w:val="003E0919"/>
    <w:rsid w:val="003E2C40"/>
    <w:rsid w:val="003E3917"/>
    <w:rsid w:val="003E439C"/>
    <w:rsid w:val="003E4560"/>
    <w:rsid w:val="003F2266"/>
    <w:rsid w:val="003F38C9"/>
    <w:rsid w:val="003F6440"/>
    <w:rsid w:val="004042B7"/>
    <w:rsid w:val="00407A63"/>
    <w:rsid w:val="004109BF"/>
    <w:rsid w:val="0041148E"/>
    <w:rsid w:val="00413804"/>
    <w:rsid w:val="004155BA"/>
    <w:rsid w:val="00415C3D"/>
    <w:rsid w:val="00416586"/>
    <w:rsid w:val="0041668F"/>
    <w:rsid w:val="0041671D"/>
    <w:rsid w:val="00422A0E"/>
    <w:rsid w:val="00426755"/>
    <w:rsid w:val="00431C39"/>
    <w:rsid w:val="00435E91"/>
    <w:rsid w:val="004364BA"/>
    <w:rsid w:val="00437B11"/>
    <w:rsid w:val="00442838"/>
    <w:rsid w:val="00445CF8"/>
    <w:rsid w:val="00446F47"/>
    <w:rsid w:val="00462C62"/>
    <w:rsid w:val="00463863"/>
    <w:rsid w:val="00465A85"/>
    <w:rsid w:val="004700C2"/>
    <w:rsid w:val="0047277A"/>
    <w:rsid w:val="00474E83"/>
    <w:rsid w:val="004759C9"/>
    <w:rsid w:val="00476BF7"/>
    <w:rsid w:val="004777F0"/>
    <w:rsid w:val="0047789D"/>
    <w:rsid w:val="00480A9F"/>
    <w:rsid w:val="00482CAE"/>
    <w:rsid w:val="00485A57"/>
    <w:rsid w:val="00486591"/>
    <w:rsid w:val="00491598"/>
    <w:rsid w:val="0049363F"/>
    <w:rsid w:val="00494284"/>
    <w:rsid w:val="0049486E"/>
    <w:rsid w:val="00495E0C"/>
    <w:rsid w:val="00496663"/>
    <w:rsid w:val="00497D13"/>
    <w:rsid w:val="004A0228"/>
    <w:rsid w:val="004A5326"/>
    <w:rsid w:val="004A650D"/>
    <w:rsid w:val="004A73E6"/>
    <w:rsid w:val="004B1C9E"/>
    <w:rsid w:val="004B45BB"/>
    <w:rsid w:val="004B6528"/>
    <w:rsid w:val="004B68EE"/>
    <w:rsid w:val="004B7402"/>
    <w:rsid w:val="004C05B4"/>
    <w:rsid w:val="004C2D0F"/>
    <w:rsid w:val="004C56FC"/>
    <w:rsid w:val="004C6C1C"/>
    <w:rsid w:val="004D2653"/>
    <w:rsid w:val="004D2E97"/>
    <w:rsid w:val="004D3DB0"/>
    <w:rsid w:val="004D5C95"/>
    <w:rsid w:val="004E48A8"/>
    <w:rsid w:val="004F1FD7"/>
    <w:rsid w:val="004F5783"/>
    <w:rsid w:val="004F5A0A"/>
    <w:rsid w:val="004F7270"/>
    <w:rsid w:val="00500E5C"/>
    <w:rsid w:val="005039B2"/>
    <w:rsid w:val="005049B7"/>
    <w:rsid w:val="00506C6F"/>
    <w:rsid w:val="00510317"/>
    <w:rsid w:val="00512DEC"/>
    <w:rsid w:val="00513302"/>
    <w:rsid w:val="005137DF"/>
    <w:rsid w:val="005161B8"/>
    <w:rsid w:val="00530122"/>
    <w:rsid w:val="005304F1"/>
    <w:rsid w:val="005323D8"/>
    <w:rsid w:val="00533E27"/>
    <w:rsid w:val="005342E4"/>
    <w:rsid w:val="005355C2"/>
    <w:rsid w:val="00535E14"/>
    <w:rsid w:val="00537D64"/>
    <w:rsid w:val="00540A76"/>
    <w:rsid w:val="00540ECF"/>
    <w:rsid w:val="00542015"/>
    <w:rsid w:val="00544854"/>
    <w:rsid w:val="00544C7A"/>
    <w:rsid w:val="00551327"/>
    <w:rsid w:val="005528C4"/>
    <w:rsid w:val="00555A70"/>
    <w:rsid w:val="005564E4"/>
    <w:rsid w:val="00560152"/>
    <w:rsid w:val="005602AF"/>
    <w:rsid w:val="0056032E"/>
    <w:rsid w:val="0056100B"/>
    <w:rsid w:val="0056213E"/>
    <w:rsid w:val="00570D8B"/>
    <w:rsid w:val="005712E2"/>
    <w:rsid w:val="00571680"/>
    <w:rsid w:val="00571AB0"/>
    <w:rsid w:val="0057215F"/>
    <w:rsid w:val="00572E6B"/>
    <w:rsid w:val="0057345E"/>
    <w:rsid w:val="005735C0"/>
    <w:rsid w:val="0057435F"/>
    <w:rsid w:val="005747DE"/>
    <w:rsid w:val="00576672"/>
    <w:rsid w:val="00580412"/>
    <w:rsid w:val="00580A96"/>
    <w:rsid w:val="0058306C"/>
    <w:rsid w:val="00583F56"/>
    <w:rsid w:val="005851CF"/>
    <w:rsid w:val="00586B03"/>
    <w:rsid w:val="0059137D"/>
    <w:rsid w:val="0059318B"/>
    <w:rsid w:val="00593318"/>
    <w:rsid w:val="00593598"/>
    <w:rsid w:val="00594158"/>
    <w:rsid w:val="0059570D"/>
    <w:rsid w:val="0059696D"/>
    <w:rsid w:val="005A01FA"/>
    <w:rsid w:val="005A072D"/>
    <w:rsid w:val="005A3080"/>
    <w:rsid w:val="005A5B5F"/>
    <w:rsid w:val="005A60AC"/>
    <w:rsid w:val="005B38DA"/>
    <w:rsid w:val="005C0B1C"/>
    <w:rsid w:val="005C19A0"/>
    <w:rsid w:val="005C2726"/>
    <w:rsid w:val="005C3C23"/>
    <w:rsid w:val="005C659C"/>
    <w:rsid w:val="005C6794"/>
    <w:rsid w:val="005D07B1"/>
    <w:rsid w:val="005D1615"/>
    <w:rsid w:val="005D2F9F"/>
    <w:rsid w:val="005D3EE4"/>
    <w:rsid w:val="005D438D"/>
    <w:rsid w:val="005D4AD1"/>
    <w:rsid w:val="005D4CC0"/>
    <w:rsid w:val="005D4EF9"/>
    <w:rsid w:val="005D61D7"/>
    <w:rsid w:val="005E4258"/>
    <w:rsid w:val="005E5D70"/>
    <w:rsid w:val="005E6832"/>
    <w:rsid w:val="005F7A81"/>
    <w:rsid w:val="005F7AFD"/>
    <w:rsid w:val="00600C62"/>
    <w:rsid w:val="00601249"/>
    <w:rsid w:val="00603BE3"/>
    <w:rsid w:val="0060491B"/>
    <w:rsid w:val="0060522F"/>
    <w:rsid w:val="0060563D"/>
    <w:rsid w:val="006116D0"/>
    <w:rsid w:val="00613285"/>
    <w:rsid w:val="006138F8"/>
    <w:rsid w:val="006153F1"/>
    <w:rsid w:val="00617152"/>
    <w:rsid w:val="00617895"/>
    <w:rsid w:val="006200BF"/>
    <w:rsid w:val="00630CCA"/>
    <w:rsid w:val="00631961"/>
    <w:rsid w:val="00633F47"/>
    <w:rsid w:val="0063514D"/>
    <w:rsid w:val="00637179"/>
    <w:rsid w:val="00637F34"/>
    <w:rsid w:val="00640297"/>
    <w:rsid w:val="006419DC"/>
    <w:rsid w:val="00642AAF"/>
    <w:rsid w:val="00645B2A"/>
    <w:rsid w:val="00646DEE"/>
    <w:rsid w:val="00646E4F"/>
    <w:rsid w:val="00647125"/>
    <w:rsid w:val="006478A5"/>
    <w:rsid w:val="006504D3"/>
    <w:rsid w:val="00650D5A"/>
    <w:rsid w:val="00652BCF"/>
    <w:rsid w:val="0065650B"/>
    <w:rsid w:val="00660B85"/>
    <w:rsid w:val="00662784"/>
    <w:rsid w:val="00664F1D"/>
    <w:rsid w:val="00673689"/>
    <w:rsid w:val="00676367"/>
    <w:rsid w:val="0067711E"/>
    <w:rsid w:val="00677C8D"/>
    <w:rsid w:val="00677EA0"/>
    <w:rsid w:val="00680D10"/>
    <w:rsid w:val="00684B53"/>
    <w:rsid w:val="00686E71"/>
    <w:rsid w:val="00691660"/>
    <w:rsid w:val="00694573"/>
    <w:rsid w:val="006A34F3"/>
    <w:rsid w:val="006A61F0"/>
    <w:rsid w:val="006A6D17"/>
    <w:rsid w:val="006A7390"/>
    <w:rsid w:val="006B01A0"/>
    <w:rsid w:val="006B3A69"/>
    <w:rsid w:val="006B778B"/>
    <w:rsid w:val="006B778D"/>
    <w:rsid w:val="006C212B"/>
    <w:rsid w:val="006C5001"/>
    <w:rsid w:val="006D0569"/>
    <w:rsid w:val="006D19DC"/>
    <w:rsid w:val="006D6036"/>
    <w:rsid w:val="006D6052"/>
    <w:rsid w:val="006D798C"/>
    <w:rsid w:val="006D7CF1"/>
    <w:rsid w:val="006E2E07"/>
    <w:rsid w:val="006E39E1"/>
    <w:rsid w:val="006E5E04"/>
    <w:rsid w:val="006F3D03"/>
    <w:rsid w:val="006F4F56"/>
    <w:rsid w:val="00701AD9"/>
    <w:rsid w:val="00703921"/>
    <w:rsid w:val="007046CE"/>
    <w:rsid w:val="00704FAC"/>
    <w:rsid w:val="007054CB"/>
    <w:rsid w:val="00705504"/>
    <w:rsid w:val="007071B2"/>
    <w:rsid w:val="00707530"/>
    <w:rsid w:val="00710F8F"/>
    <w:rsid w:val="007110B9"/>
    <w:rsid w:val="00711189"/>
    <w:rsid w:val="0071287A"/>
    <w:rsid w:val="00712F7D"/>
    <w:rsid w:val="00713ECE"/>
    <w:rsid w:val="00717AF3"/>
    <w:rsid w:val="007201DD"/>
    <w:rsid w:val="00727862"/>
    <w:rsid w:val="00730CE5"/>
    <w:rsid w:val="00743002"/>
    <w:rsid w:val="007430D1"/>
    <w:rsid w:val="007503D7"/>
    <w:rsid w:val="0075231F"/>
    <w:rsid w:val="007609D3"/>
    <w:rsid w:val="00763A1F"/>
    <w:rsid w:val="00763B95"/>
    <w:rsid w:val="00765119"/>
    <w:rsid w:val="00765F8D"/>
    <w:rsid w:val="00766E73"/>
    <w:rsid w:val="007729E8"/>
    <w:rsid w:val="00774702"/>
    <w:rsid w:val="00780F7D"/>
    <w:rsid w:val="007810B2"/>
    <w:rsid w:val="007816F5"/>
    <w:rsid w:val="00782CE3"/>
    <w:rsid w:val="00784563"/>
    <w:rsid w:val="007849BD"/>
    <w:rsid w:val="0078526F"/>
    <w:rsid w:val="0079011C"/>
    <w:rsid w:val="00790B90"/>
    <w:rsid w:val="00791BA9"/>
    <w:rsid w:val="00791CED"/>
    <w:rsid w:val="00792B61"/>
    <w:rsid w:val="007951C3"/>
    <w:rsid w:val="007A0A00"/>
    <w:rsid w:val="007A0D28"/>
    <w:rsid w:val="007A20D6"/>
    <w:rsid w:val="007A6C92"/>
    <w:rsid w:val="007A787E"/>
    <w:rsid w:val="007B0873"/>
    <w:rsid w:val="007B2BF6"/>
    <w:rsid w:val="007B3660"/>
    <w:rsid w:val="007B547E"/>
    <w:rsid w:val="007B7328"/>
    <w:rsid w:val="007C2859"/>
    <w:rsid w:val="007C3871"/>
    <w:rsid w:val="007C5CB5"/>
    <w:rsid w:val="007C62E0"/>
    <w:rsid w:val="007C63E1"/>
    <w:rsid w:val="007C6768"/>
    <w:rsid w:val="007C6A7E"/>
    <w:rsid w:val="007C6B7B"/>
    <w:rsid w:val="007C6F1E"/>
    <w:rsid w:val="007D76A9"/>
    <w:rsid w:val="007D78B6"/>
    <w:rsid w:val="007D7E93"/>
    <w:rsid w:val="007E079A"/>
    <w:rsid w:val="007E09DA"/>
    <w:rsid w:val="007E5ADD"/>
    <w:rsid w:val="007F3493"/>
    <w:rsid w:val="007F3990"/>
    <w:rsid w:val="007F39F8"/>
    <w:rsid w:val="007F4DAC"/>
    <w:rsid w:val="008038F1"/>
    <w:rsid w:val="00806E2B"/>
    <w:rsid w:val="008116CE"/>
    <w:rsid w:val="00813D60"/>
    <w:rsid w:val="00813DC7"/>
    <w:rsid w:val="00814966"/>
    <w:rsid w:val="00814B6D"/>
    <w:rsid w:val="008154F9"/>
    <w:rsid w:val="0081697B"/>
    <w:rsid w:val="00816B43"/>
    <w:rsid w:val="00822D35"/>
    <w:rsid w:val="00825C92"/>
    <w:rsid w:val="0082690F"/>
    <w:rsid w:val="00830148"/>
    <w:rsid w:val="0083279D"/>
    <w:rsid w:val="00832ACB"/>
    <w:rsid w:val="00835B98"/>
    <w:rsid w:val="00837A92"/>
    <w:rsid w:val="00840157"/>
    <w:rsid w:val="008437CD"/>
    <w:rsid w:val="00843FB7"/>
    <w:rsid w:val="00845BD7"/>
    <w:rsid w:val="00851164"/>
    <w:rsid w:val="00853440"/>
    <w:rsid w:val="00853FE9"/>
    <w:rsid w:val="008563BF"/>
    <w:rsid w:val="00860724"/>
    <w:rsid w:val="008617A8"/>
    <w:rsid w:val="008658CF"/>
    <w:rsid w:val="00866316"/>
    <w:rsid w:val="008664B8"/>
    <w:rsid w:val="008664FA"/>
    <w:rsid w:val="0086681A"/>
    <w:rsid w:val="00871BB2"/>
    <w:rsid w:val="00871E07"/>
    <w:rsid w:val="00871F9B"/>
    <w:rsid w:val="008756D7"/>
    <w:rsid w:val="008764AD"/>
    <w:rsid w:val="008765F6"/>
    <w:rsid w:val="00880132"/>
    <w:rsid w:val="0088066B"/>
    <w:rsid w:val="00881291"/>
    <w:rsid w:val="00883894"/>
    <w:rsid w:val="00886BAD"/>
    <w:rsid w:val="00886F6A"/>
    <w:rsid w:val="0089018E"/>
    <w:rsid w:val="00890330"/>
    <w:rsid w:val="0089044A"/>
    <w:rsid w:val="00895636"/>
    <w:rsid w:val="008A5DEB"/>
    <w:rsid w:val="008A6961"/>
    <w:rsid w:val="008B524B"/>
    <w:rsid w:val="008C2000"/>
    <w:rsid w:val="008C2291"/>
    <w:rsid w:val="008C41A4"/>
    <w:rsid w:val="008C432D"/>
    <w:rsid w:val="008C471F"/>
    <w:rsid w:val="008D0379"/>
    <w:rsid w:val="008D0917"/>
    <w:rsid w:val="008D0976"/>
    <w:rsid w:val="008D329B"/>
    <w:rsid w:val="008D6CCC"/>
    <w:rsid w:val="008D6F33"/>
    <w:rsid w:val="008D6FCA"/>
    <w:rsid w:val="008D72D7"/>
    <w:rsid w:val="008E0F02"/>
    <w:rsid w:val="008E390E"/>
    <w:rsid w:val="008E6201"/>
    <w:rsid w:val="008E6EF4"/>
    <w:rsid w:val="008E72C3"/>
    <w:rsid w:val="008F0440"/>
    <w:rsid w:val="008F1DE0"/>
    <w:rsid w:val="008F310A"/>
    <w:rsid w:val="008F573F"/>
    <w:rsid w:val="008F7E4A"/>
    <w:rsid w:val="008F7F90"/>
    <w:rsid w:val="00900507"/>
    <w:rsid w:val="00902144"/>
    <w:rsid w:val="0090242C"/>
    <w:rsid w:val="009039A9"/>
    <w:rsid w:val="0090456A"/>
    <w:rsid w:val="009056C3"/>
    <w:rsid w:val="00905A3F"/>
    <w:rsid w:val="00916AC2"/>
    <w:rsid w:val="0092079A"/>
    <w:rsid w:val="00920CC8"/>
    <w:rsid w:val="00924F6F"/>
    <w:rsid w:val="00925A76"/>
    <w:rsid w:val="00927344"/>
    <w:rsid w:val="00930BF0"/>
    <w:rsid w:val="0093212B"/>
    <w:rsid w:val="009328FE"/>
    <w:rsid w:val="00932C27"/>
    <w:rsid w:val="009357C5"/>
    <w:rsid w:val="00937857"/>
    <w:rsid w:val="00941F9B"/>
    <w:rsid w:val="00943724"/>
    <w:rsid w:val="009437E8"/>
    <w:rsid w:val="00943E2D"/>
    <w:rsid w:val="00944A3C"/>
    <w:rsid w:val="0094508E"/>
    <w:rsid w:val="009450AB"/>
    <w:rsid w:val="00953CD5"/>
    <w:rsid w:val="00953E87"/>
    <w:rsid w:val="009622FB"/>
    <w:rsid w:val="00962E2E"/>
    <w:rsid w:val="00966598"/>
    <w:rsid w:val="00966E94"/>
    <w:rsid w:val="00970750"/>
    <w:rsid w:val="009743AF"/>
    <w:rsid w:val="0097688F"/>
    <w:rsid w:val="00976D52"/>
    <w:rsid w:val="0098345A"/>
    <w:rsid w:val="00983885"/>
    <w:rsid w:val="00983E06"/>
    <w:rsid w:val="00985957"/>
    <w:rsid w:val="00986679"/>
    <w:rsid w:val="009866B3"/>
    <w:rsid w:val="0099201F"/>
    <w:rsid w:val="00992C46"/>
    <w:rsid w:val="00995A16"/>
    <w:rsid w:val="00996803"/>
    <w:rsid w:val="009A10CC"/>
    <w:rsid w:val="009A161F"/>
    <w:rsid w:val="009A2016"/>
    <w:rsid w:val="009A5277"/>
    <w:rsid w:val="009A76B4"/>
    <w:rsid w:val="009B0959"/>
    <w:rsid w:val="009B0B04"/>
    <w:rsid w:val="009B44FD"/>
    <w:rsid w:val="009B4F91"/>
    <w:rsid w:val="009B7AE7"/>
    <w:rsid w:val="009B7D8E"/>
    <w:rsid w:val="009C1B81"/>
    <w:rsid w:val="009C6E79"/>
    <w:rsid w:val="009D04A1"/>
    <w:rsid w:val="009D3C9E"/>
    <w:rsid w:val="009D4185"/>
    <w:rsid w:val="009D62A8"/>
    <w:rsid w:val="009E0B7C"/>
    <w:rsid w:val="009E733F"/>
    <w:rsid w:val="009F27EE"/>
    <w:rsid w:val="009F58E5"/>
    <w:rsid w:val="009F70AC"/>
    <w:rsid w:val="009F7606"/>
    <w:rsid w:val="009F783C"/>
    <w:rsid w:val="00A00D33"/>
    <w:rsid w:val="00A03D04"/>
    <w:rsid w:val="00A13B23"/>
    <w:rsid w:val="00A151B5"/>
    <w:rsid w:val="00A153DA"/>
    <w:rsid w:val="00A1593E"/>
    <w:rsid w:val="00A16D27"/>
    <w:rsid w:val="00A2002D"/>
    <w:rsid w:val="00A20850"/>
    <w:rsid w:val="00A20884"/>
    <w:rsid w:val="00A276C0"/>
    <w:rsid w:val="00A32288"/>
    <w:rsid w:val="00A33876"/>
    <w:rsid w:val="00A34E9B"/>
    <w:rsid w:val="00A35627"/>
    <w:rsid w:val="00A37E0D"/>
    <w:rsid w:val="00A4116E"/>
    <w:rsid w:val="00A42BA5"/>
    <w:rsid w:val="00A44A77"/>
    <w:rsid w:val="00A4513F"/>
    <w:rsid w:val="00A47069"/>
    <w:rsid w:val="00A52F08"/>
    <w:rsid w:val="00A63210"/>
    <w:rsid w:val="00A67851"/>
    <w:rsid w:val="00A67DCB"/>
    <w:rsid w:val="00A72952"/>
    <w:rsid w:val="00A76E1C"/>
    <w:rsid w:val="00A800E4"/>
    <w:rsid w:val="00A825DE"/>
    <w:rsid w:val="00A8451C"/>
    <w:rsid w:val="00A870C8"/>
    <w:rsid w:val="00A92525"/>
    <w:rsid w:val="00A96204"/>
    <w:rsid w:val="00AA1FEA"/>
    <w:rsid w:val="00AA701E"/>
    <w:rsid w:val="00AA753E"/>
    <w:rsid w:val="00AB065E"/>
    <w:rsid w:val="00AB1CD6"/>
    <w:rsid w:val="00AB2110"/>
    <w:rsid w:val="00AB3873"/>
    <w:rsid w:val="00AC04F1"/>
    <w:rsid w:val="00AC19A5"/>
    <w:rsid w:val="00AC1A75"/>
    <w:rsid w:val="00AC2490"/>
    <w:rsid w:val="00AC2966"/>
    <w:rsid w:val="00AC2F87"/>
    <w:rsid w:val="00AC335A"/>
    <w:rsid w:val="00AD1E64"/>
    <w:rsid w:val="00AD410E"/>
    <w:rsid w:val="00AE3804"/>
    <w:rsid w:val="00AF0BFD"/>
    <w:rsid w:val="00AF0F17"/>
    <w:rsid w:val="00AF413B"/>
    <w:rsid w:val="00AF6FE2"/>
    <w:rsid w:val="00B0517F"/>
    <w:rsid w:val="00B06956"/>
    <w:rsid w:val="00B1019A"/>
    <w:rsid w:val="00B14019"/>
    <w:rsid w:val="00B205EF"/>
    <w:rsid w:val="00B21A2E"/>
    <w:rsid w:val="00B21F97"/>
    <w:rsid w:val="00B26374"/>
    <w:rsid w:val="00B26CD1"/>
    <w:rsid w:val="00B26D97"/>
    <w:rsid w:val="00B26F42"/>
    <w:rsid w:val="00B36814"/>
    <w:rsid w:val="00B40FE4"/>
    <w:rsid w:val="00B4105A"/>
    <w:rsid w:val="00B43E45"/>
    <w:rsid w:val="00B43F23"/>
    <w:rsid w:val="00B45D4C"/>
    <w:rsid w:val="00B50DA1"/>
    <w:rsid w:val="00B540BD"/>
    <w:rsid w:val="00B54C4B"/>
    <w:rsid w:val="00B57526"/>
    <w:rsid w:val="00B577F8"/>
    <w:rsid w:val="00B57EA5"/>
    <w:rsid w:val="00B609B7"/>
    <w:rsid w:val="00B63A76"/>
    <w:rsid w:val="00B66941"/>
    <w:rsid w:val="00B66B0E"/>
    <w:rsid w:val="00B67282"/>
    <w:rsid w:val="00B70501"/>
    <w:rsid w:val="00B706D4"/>
    <w:rsid w:val="00B8073E"/>
    <w:rsid w:val="00B80F85"/>
    <w:rsid w:val="00B810E8"/>
    <w:rsid w:val="00B819C3"/>
    <w:rsid w:val="00B836E4"/>
    <w:rsid w:val="00B84478"/>
    <w:rsid w:val="00B87961"/>
    <w:rsid w:val="00B90848"/>
    <w:rsid w:val="00B9157D"/>
    <w:rsid w:val="00B9329A"/>
    <w:rsid w:val="00B93FB3"/>
    <w:rsid w:val="00B964DF"/>
    <w:rsid w:val="00B96961"/>
    <w:rsid w:val="00B97C26"/>
    <w:rsid w:val="00BA359C"/>
    <w:rsid w:val="00BA4721"/>
    <w:rsid w:val="00BA599D"/>
    <w:rsid w:val="00BA6F5E"/>
    <w:rsid w:val="00BB0851"/>
    <w:rsid w:val="00BB1688"/>
    <w:rsid w:val="00BB3304"/>
    <w:rsid w:val="00BB6A09"/>
    <w:rsid w:val="00BC18ED"/>
    <w:rsid w:val="00BC4C47"/>
    <w:rsid w:val="00BC5DDC"/>
    <w:rsid w:val="00BC7451"/>
    <w:rsid w:val="00BC7644"/>
    <w:rsid w:val="00BD1175"/>
    <w:rsid w:val="00BD717F"/>
    <w:rsid w:val="00BE2434"/>
    <w:rsid w:val="00BF18A0"/>
    <w:rsid w:val="00BF2845"/>
    <w:rsid w:val="00BF3ADE"/>
    <w:rsid w:val="00BF45B6"/>
    <w:rsid w:val="00BF4A5A"/>
    <w:rsid w:val="00BF4DFF"/>
    <w:rsid w:val="00C02FB9"/>
    <w:rsid w:val="00C0639F"/>
    <w:rsid w:val="00C10EC5"/>
    <w:rsid w:val="00C128A3"/>
    <w:rsid w:val="00C12A17"/>
    <w:rsid w:val="00C12C1F"/>
    <w:rsid w:val="00C14387"/>
    <w:rsid w:val="00C1475A"/>
    <w:rsid w:val="00C163F5"/>
    <w:rsid w:val="00C16DC1"/>
    <w:rsid w:val="00C264A4"/>
    <w:rsid w:val="00C2731C"/>
    <w:rsid w:val="00C30DFD"/>
    <w:rsid w:val="00C326F3"/>
    <w:rsid w:val="00C33BE5"/>
    <w:rsid w:val="00C33F05"/>
    <w:rsid w:val="00C3485B"/>
    <w:rsid w:val="00C34B92"/>
    <w:rsid w:val="00C35BE6"/>
    <w:rsid w:val="00C37F60"/>
    <w:rsid w:val="00C413CF"/>
    <w:rsid w:val="00C46110"/>
    <w:rsid w:val="00C46FC4"/>
    <w:rsid w:val="00C5282E"/>
    <w:rsid w:val="00C532BB"/>
    <w:rsid w:val="00C53B93"/>
    <w:rsid w:val="00C5416D"/>
    <w:rsid w:val="00C54315"/>
    <w:rsid w:val="00C616EE"/>
    <w:rsid w:val="00C62F60"/>
    <w:rsid w:val="00C64443"/>
    <w:rsid w:val="00C65E56"/>
    <w:rsid w:val="00C6653A"/>
    <w:rsid w:val="00C7287C"/>
    <w:rsid w:val="00C747C9"/>
    <w:rsid w:val="00C76CBC"/>
    <w:rsid w:val="00C8222B"/>
    <w:rsid w:val="00C84A1A"/>
    <w:rsid w:val="00C85E2B"/>
    <w:rsid w:val="00C87930"/>
    <w:rsid w:val="00C90533"/>
    <w:rsid w:val="00C91207"/>
    <w:rsid w:val="00C94B59"/>
    <w:rsid w:val="00C94FDA"/>
    <w:rsid w:val="00C95B82"/>
    <w:rsid w:val="00CA07AB"/>
    <w:rsid w:val="00CA0C6C"/>
    <w:rsid w:val="00CA50B9"/>
    <w:rsid w:val="00CA5773"/>
    <w:rsid w:val="00CA6469"/>
    <w:rsid w:val="00CA6979"/>
    <w:rsid w:val="00CA7F70"/>
    <w:rsid w:val="00CB1347"/>
    <w:rsid w:val="00CB2768"/>
    <w:rsid w:val="00CB31DD"/>
    <w:rsid w:val="00CB4039"/>
    <w:rsid w:val="00CB5148"/>
    <w:rsid w:val="00CB53E0"/>
    <w:rsid w:val="00CB5BCF"/>
    <w:rsid w:val="00CB7153"/>
    <w:rsid w:val="00CB7AA4"/>
    <w:rsid w:val="00CC07B7"/>
    <w:rsid w:val="00CD4423"/>
    <w:rsid w:val="00CD558B"/>
    <w:rsid w:val="00CD722D"/>
    <w:rsid w:val="00CE2626"/>
    <w:rsid w:val="00CE345C"/>
    <w:rsid w:val="00CE3F04"/>
    <w:rsid w:val="00CE42F6"/>
    <w:rsid w:val="00CE5D15"/>
    <w:rsid w:val="00CE62A5"/>
    <w:rsid w:val="00CE7F04"/>
    <w:rsid w:val="00CF1BEE"/>
    <w:rsid w:val="00CF6935"/>
    <w:rsid w:val="00CF6AB1"/>
    <w:rsid w:val="00D0102F"/>
    <w:rsid w:val="00D01ECD"/>
    <w:rsid w:val="00D0354A"/>
    <w:rsid w:val="00D05C14"/>
    <w:rsid w:val="00D07040"/>
    <w:rsid w:val="00D07390"/>
    <w:rsid w:val="00D15E7E"/>
    <w:rsid w:val="00D20A4D"/>
    <w:rsid w:val="00D20B13"/>
    <w:rsid w:val="00D210C0"/>
    <w:rsid w:val="00D21B2E"/>
    <w:rsid w:val="00D30CBD"/>
    <w:rsid w:val="00D3230C"/>
    <w:rsid w:val="00D36610"/>
    <w:rsid w:val="00D369D1"/>
    <w:rsid w:val="00D37378"/>
    <w:rsid w:val="00D404F2"/>
    <w:rsid w:val="00D4230B"/>
    <w:rsid w:val="00D42AF6"/>
    <w:rsid w:val="00D437F8"/>
    <w:rsid w:val="00D46F8D"/>
    <w:rsid w:val="00D474DA"/>
    <w:rsid w:val="00D5196E"/>
    <w:rsid w:val="00D51C65"/>
    <w:rsid w:val="00D6096A"/>
    <w:rsid w:val="00D634AE"/>
    <w:rsid w:val="00D7106C"/>
    <w:rsid w:val="00D757EF"/>
    <w:rsid w:val="00D770D8"/>
    <w:rsid w:val="00D77591"/>
    <w:rsid w:val="00D82CE4"/>
    <w:rsid w:val="00D847FD"/>
    <w:rsid w:val="00D91BFF"/>
    <w:rsid w:val="00D934CA"/>
    <w:rsid w:val="00D93A12"/>
    <w:rsid w:val="00D93CC4"/>
    <w:rsid w:val="00D94698"/>
    <w:rsid w:val="00DA12F5"/>
    <w:rsid w:val="00DA5788"/>
    <w:rsid w:val="00DA6D57"/>
    <w:rsid w:val="00DB05FF"/>
    <w:rsid w:val="00DB17CB"/>
    <w:rsid w:val="00DB2BCF"/>
    <w:rsid w:val="00DB4586"/>
    <w:rsid w:val="00DB47B8"/>
    <w:rsid w:val="00DB4D8D"/>
    <w:rsid w:val="00DB596E"/>
    <w:rsid w:val="00DC2569"/>
    <w:rsid w:val="00DC2CC5"/>
    <w:rsid w:val="00DC3CBD"/>
    <w:rsid w:val="00DC49BD"/>
    <w:rsid w:val="00DC7AE8"/>
    <w:rsid w:val="00DD1610"/>
    <w:rsid w:val="00DD2499"/>
    <w:rsid w:val="00DD2939"/>
    <w:rsid w:val="00DD4170"/>
    <w:rsid w:val="00DE150D"/>
    <w:rsid w:val="00DE5595"/>
    <w:rsid w:val="00DE6008"/>
    <w:rsid w:val="00DE7A4C"/>
    <w:rsid w:val="00DF06E5"/>
    <w:rsid w:val="00DF25DD"/>
    <w:rsid w:val="00DF2AC8"/>
    <w:rsid w:val="00DF3A18"/>
    <w:rsid w:val="00DF4DB5"/>
    <w:rsid w:val="00DF6803"/>
    <w:rsid w:val="00E00C0E"/>
    <w:rsid w:val="00E0291E"/>
    <w:rsid w:val="00E069ED"/>
    <w:rsid w:val="00E07573"/>
    <w:rsid w:val="00E11B7B"/>
    <w:rsid w:val="00E15397"/>
    <w:rsid w:val="00E16546"/>
    <w:rsid w:val="00E20EB6"/>
    <w:rsid w:val="00E22359"/>
    <w:rsid w:val="00E22BDF"/>
    <w:rsid w:val="00E235AF"/>
    <w:rsid w:val="00E23B93"/>
    <w:rsid w:val="00E24B07"/>
    <w:rsid w:val="00E2653F"/>
    <w:rsid w:val="00E31447"/>
    <w:rsid w:val="00E32931"/>
    <w:rsid w:val="00E348DC"/>
    <w:rsid w:val="00E40397"/>
    <w:rsid w:val="00E4169D"/>
    <w:rsid w:val="00E46FA7"/>
    <w:rsid w:val="00E5070A"/>
    <w:rsid w:val="00E5715B"/>
    <w:rsid w:val="00E66D56"/>
    <w:rsid w:val="00E672FD"/>
    <w:rsid w:val="00E701A4"/>
    <w:rsid w:val="00E70DBA"/>
    <w:rsid w:val="00E70ED3"/>
    <w:rsid w:val="00E73535"/>
    <w:rsid w:val="00E741D0"/>
    <w:rsid w:val="00E75ADB"/>
    <w:rsid w:val="00E77C45"/>
    <w:rsid w:val="00E80493"/>
    <w:rsid w:val="00E8369B"/>
    <w:rsid w:val="00E83E49"/>
    <w:rsid w:val="00E93823"/>
    <w:rsid w:val="00E94CD0"/>
    <w:rsid w:val="00E9517E"/>
    <w:rsid w:val="00E97C90"/>
    <w:rsid w:val="00EA7F01"/>
    <w:rsid w:val="00EB2156"/>
    <w:rsid w:val="00EB294C"/>
    <w:rsid w:val="00EB60DD"/>
    <w:rsid w:val="00EB7539"/>
    <w:rsid w:val="00EC00F6"/>
    <w:rsid w:val="00EC33FA"/>
    <w:rsid w:val="00ED52D4"/>
    <w:rsid w:val="00ED6061"/>
    <w:rsid w:val="00EE2268"/>
    <w:rsid w:val="00EE2A6E"/>
    <w:rsid w:val="00EE2B85"/>
    <w:rsid w:val="00EF0249"/>
    <w:rsid w:val="00EF3764"/>
    <w:rsid w:val="00EF380F"/>
    <w:rsid w:val="00EF3D33"/>
    <w:rsid w:val="00EF58C2"/>
    <w:rsid w:val="00EF7EB0"/>
    <w:rsid w:val="00F04E7D"/>
    <w:rsid w:val="00F12259"/>
    <w:rsid w:val="00F140B2"/>
    <w:rsid w:val="00F15978"/>
    <w:rsid w:val="00F21E7E"/>
    <w:rsid w:val="00F22035"/>
    <w:rsid w:val="00F25BF3"/>
    <w:rsid w:val="00F2607C"/>
    <w:rsid w:val="00F2638B"/>
    <w:rsid w:val="00F34883"/>
    <w:rsid w:val="00F35FE6"/>
    <w:rsid w:val="00F42231"/>
    <w:rsid w:val="00F42CB9"/>
    <w:rsid w:val="00F439DD"/>
    <w:rsid w:val="00F51432"/>
    <w:rsid w:val="00F5198B"/>
    <w:rsid w:val="00F51A61"/>
    <w:rsid w:val="00F57FED"/>
    <w:rsid w:val="00F6012F"/>
    <w:rsid w:val="00F60192"/>
    <w:rsid w:val="00F65FF1"/>
    <w:rsid w:val="00F718EF"/>
    <w:rsid w:val="00F726D3"/>
    <w:rsid w:val="00F744B6"/>
    <w:rsid w:val="00F757CB"/>
    <w:rsid w:val="00F758C2"/>
    <w:rsid w:val="00F80C8F"/>
    <w:rsid w:val="00F833F0"/>
    <w:rsid w:val="00F836B6"/>
    <w:rsid w:val="00F83A7D"/>
    <w:rsid w:val="00F8411E"/>
    <w:rsid w:val="00F84ED6"/>
    <w:rsid w:val="00F92D8A"/>
    <w:rsid w:val="00F955AE"/>
    <w:rsid w:val="00F95FB0"/>
    <w:rsid w:val="00FA0D98"/>
    <w:rsid w:val="00FA4EA9"/>
    <w:rsid w:val="00FA7069"/>
    <w:rsid w:val="00FA7B38"/>
    <w:rsid w:val="00FB09CD"/>
    <w:rsid w:val="00FB3D7A"/>
    <w:rsid w:val="00FB611B"/>
    <w:rsid w:val="00FC6972"/>
    <w:rsid w:val="00FD1A5E"/>
    <w:rsid w:val="00FD2467"/>
    <w:rsid w:val="00FD47A1"/>
    <w:rsid w:val="00FD484C"/>
    <w:rsid w:val="00FD6FB1"/>
    <w:rsid w:val="00FE3984"/>
    <w:rsid w:val="00FE43C8"/>
    <w:rsid w:val="00FE4D51"/>
    <w:rsid w:val="00FE5233"/>
    <w:rsid w:val="00FF1CED"/>
    <w:rsid w:val="00FF2EFF"/>
    <w:rsid w:val="00FF42E3"/>
    <w:rsid w:val="00FF5A9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B997C2"/>
  <w15:chartTrackingRefBased/>
  <w15:docId w15:val="{870513D7-FB24-4704-997C-532D397E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0B7C"/>
    <w:pPr>
      <w:spacing w:after="0" w:line="240" w:lineRule="auto"/>
    </w:pPr>
    <w:rPr>
      <w:rFonts w:ascii="Times New Roman" w:hAnsi="Times New Roman" w:cs="Times New Roman"/>
    </w:rPr>
  </w:style>
  <w:style w:type="paragraph" w:styleId="berschrift1">
    <w:name w:val="heading 1"/>
    <w:basedOn w:val="Standard"/>
    <w:next w:val="Standard"/>
    <w:link w:val="berschrift1Zchn"/>
    <w:uiPriority w:val="9"/>
    <w:rsid w:val="00916AC2"/>
    <w:pPr>
      <w:keepNext/>
      <w:keepLines/>
      <w:spacing w:before="240"/>
      <w:outlineLvl w:val="0"/>
    </w:pPr>
    <w:rPr>
      <w:rFonts w:eastAsiaTheme="majorEastAsia" w:cstheme="majorBidi"/>
      <w:szCs w:val="32"/>
    </w:rPr>
  </w:style>
  <w:style w:type="paragraph" w:styleId="berschrift2">
    <w:name w:val="heading 2"/>
    <w:basedOn w:val="Standard"/>
    <w:next w:val="Standard"/>
    <w:link w:val="berschrift2Zchn"/>
    <w:uiPriority w:val="9"/>
    <w:semiHidden/>
    <w:unhideWhenUsed/>
    <w:rsid w:val="00916AC2"/>
    <w:pPr>
      <w:keepNext/>
      <w:keepLines/>
      <w:spacing w:before="40"/>
      <w:outlineLvl w:val="1"/>
    </w:pPr>
    <w:rPr>
      <w:rFonts w:eastAsiaTheme="majorEastAsia" w:cstheme="majorBid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BMUV"/>
    <w:link w:val="KopfzeileZchn"/>
    <w:uiPriority w:val="99"/>
    <w:unhideWhenUsed/>
    <w:rsid w:val="00916AC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16AC2"/>
    <w:rPr>
      <w:rFonts w:ascii="Arial" w:hAnsi="Arial"/>
      <w:color w:val="000000" w:themeColor="text1"/>
      <w:sz w:val="24"/>
      <w:lang w:eastAsia="zh-CN"/>
    </w:rPr>
  </w:style>
  <w:style w:type="paragraph" w:styleId="Fuzeile">
    <w:name w:val="footer"/>
    <w:link w:val="FuzeileZchn"/>
    <w:uiPriority w:val="99"/>
    <w:unhideWhenUsed/>
    <w:rsid w:val="00916AC2"/>
    <w:pPr>
      <w:tabs>
        <w:tab w:val="center" w:pos="4536"/>
        <w:tab w:val="right" w:pos="9072"/>
      </w:tabs>
      <w:spacing w:line="240" w:lineRule="auto"/>
      <w:jc w:val="right"/>
    </w:pPr>
    <w:rPr>
      <w:rFonts w:ascii="Arial" w:hAnsi="Arial"/>
      <w:color w:val="000000" w:themeColor="text1"/>
      <w:sz w:val="24"/>
      <w:lang w:eastAsia="zh-CN"/>
    </w:rPr>
  </w:style>
  <w:style w:type="character" w:customStyle="1" w:styleId="FuzeileZchn">
    <w:name w:val="Fußzeile Zchn"/>
    <w:basedOn w:val="Absatz-Standardschriftart"/>
    <w:link w:val="Fuzeile"/>
    <w:uiPriority w:val="99"/>
    <w:rsid w:val="00916AC2"/>
    <w:rPr>
      <w:rFonts w:ascii="Arial" w:hAnsi="Arial"/>
      <w:color w:val="000000" w:themeColor="text1"/>
      <w:sz w:val="24"/>
      <w:lang w:eastAsia="zh-CN"/>
    </w:rPr>
  </w:style>
  <w:style w:type="character" w:styleId="Kommentarzeichen">
    <w:name w:val="annotation reference"/>
    <w:basedOn w:val="Absatz-Standardschriftart"/>
    <w:uiPriority w:val="99"/>
    <w:semiHidden/>
    <w:unhideWhenUsed/>
    <w:rsid w:val="00A8451C"/>
    <w:rPr>
      <w:sz w:val="16"/>
      <w:szCs w:val="16"/>
    </w:rPr>
  </w:style>
  <w:style w:type="paragraph" w:styleId="Kommentartext">
    <w:name w:val="annotation text"/>
    <w:basedOn w:val="Standard"/>
    <w:link w:val="KommentartextZchn"/>
    <w:uiPriority w:val="99"/>
    <w:unhideWhenUsed/>
    <w:rsid w:val="00A8451C"/>
    <w:rPr>
      <w:rFonts w:asciiTheme="minorHAnsi" w:eastAsiaTheme="minorEastAsia" w:hAnsiTheme="minorHAnsi"/>
      <w:sz w:val="20"/>
      <w:szCs w:val="20"/>
    </w:rPr>
  </w:style>
  <w:style w:type="character" w:customStyle="1" w:styleId="KommentartextZchn">
    <w:name w:val="Kommentartext Zchn"/>
    <w:basedOn w:val="Absatz-Standardschriftart"/>
    <w:link w:val="Kommentartext"/>
    <w:uiPriority w:val="99"/>
    <w:rsid w:val="00A8451C"/>
    <w:rPr>
      <w:rFonts w:eastAsiaTheme="minorEastAsia"/>
      <w:sz w:val="20"/>
      <w:szCs w:val="20"/>
      <w:lang w:eastAsia="zh-CN"/>
    </w:rPr>
  </w:style>
  <w:style w:type="character" w:styleId="Hyperlink">
    <w:name w:val="Hyperlink"/>
    <w:basedOn w:val="Absatz-Standardschriftart"/>
    <w:uiPriority w:val="99"/>
    <w:unhideWhenUsed/>
    <w:rsid w:val="00916AC2"/>
    <w:rPr>
      <w:rFonts w:ascii="Arial" w:hAnsi="Arial"/>
      <w:color w:val="0563C1" w:themeColor="hyperlink"/>
      <w:sz w:val="24"/>
      <w:u w:val="single"/>
    </w:rPr>
  </w:style>
  <w:style w:type="paragraph" w:styleId="Sprechblasentext">
    <w:name w:val="Balloon Text"/>
    <w:basedOn w:val="Standard"/>
    <w:link w:val="SprechblasentextZchn"/>
    <w:uiPriority w:val="99"/>
    <w:semiHidden/>
    <w:unhideWhenUsed/>
    <w:rsid w:val="00A8451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451C"/>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A8451C"/>
    <w:rPr>
      <w:rFonts w:ascii="Times New Roman" w:eastAsiaTheme="minorHAnsi" w:hAnsi="Times New Roman"/>
      <w:b/>
      <w:bCs/>
    </w:rPr>
  </w:style>
  <w:style w:type="character" w:customStyle="1" w:styleId="KommentarthemaZchn">
    <w:name w:val="Kommentarthema Zchn"/>
    <w:basedOn w:val="KommentartextZchn"/>
    <w:link w:val="Kommentarthema"/>
    <w:uiPriority w:val="99"/>
    <w:semiHidden/>
    <w:rsid w:val="00A8451C"/>
    <w:rPr>
      <w:rFonts w:ascii="Times New Roman" w:eastAsiaTheme="minorEastAsia" w:hAnsi="Times New Roman"/>
      <w:b/>
      <w:bCs/>
      <w:sz w:val="20"/>
      <w:szCs w:val="20"/>
      <w:lang w:eastAsia="zh-CN"/>
    </w:rPr>
  </w:style>
  <w:style w:type="character" w:styleId="BesuchterLink">
    <w:name w:val="FollowedHyperlink"/>
    <w:basedOn w:val="Absatz-Standardschriftart"/>
    <w:uiPriority w:val="99"/>
    <w:semiHidden/>
    <w:unhideWhenUsed/>
    <w:rsid w:val="00D01ECD"/>
    <w:rPr>
      <w:color w:val="954F72" w:themeColor="followedHyperlink"/>
      <w:u w:val="single"/>
    </w:rPr>
  </w:style>
  <w:style w:type="paragraph" w:styleId="Funotentext">
    <w:name w:val="footnote text"/>
    <w:basedOn w:val="Standard"/>
    <w:link w:val="FunotentextZchn"/>
    <w:uiPriority w:val="99"/>
    <w:unhideWhenUsed/>
    <w:rsid w:val="00D6096A"/>
    <w:rPr>
      <w:sz w:val="20"/>
      <w:szCs w:val="20"/>
    </w:rPr>
  </w:style>
  <w:style w:type="character" w:customStyle="1" w:styleId="FunotentextZchn">
    <w:name w:val="Fußnotentext Zchn"/>
    <w:basedOn w:val="Absatz-Standardschriftart"/>
    <w:link w:val="Funotentext"/>
    <w:uiPriority w:val="99"/>
    <w:rsid w:val="00D6096A"/>
    <w:rPr>
      <w:rFonts w:ascii="Times New Roman" w:hAnsi="Times New Roman"/>
      <w:sz w:val="20"/>
      <w:szCs w:val="20"/>
    </w:rPr>
  </w:style>
  <w:style w:type="character" w:styleId="Funotenzeichen">
    <w:name w:val="footnote reference"/>
    <w:basedOn w:val="Absatz-Standardschriftart"/>
    <w:uiPriority w:val="99"/>
    <w:semiHidden/>
    <w:unhideWhenUsed/>
    <w:rsid w:val="00D6096A"/>
    <w:rPr>
      <w:vertAlign w:val="superscript"/>
    </w:rPr>
  </w:style>
  <w:style w:type="numbering" w:customStyle="1" w:styleId="Formatvorlage1">
    <w:name w:val="Formatvorlage1"/>
    <w:basedOn w:val="KeineListe"/>
    <w:uiPriority w:val="99"/>
    <w:rsid w:val="009A2016"/>
    <w:pPr>
      <w:numPr>
        <w:numId w:val="1"/>
      </w:numPr>
    </w:pPr>
  </w:style>
  <w:style w:type="numbering" w:customStyle="1" w:styleId="Formatvorlage11">
    <w:name w:val="Formatvorlage11"/>
    <w:basedOn w:val="KeineListe"/>
    <w:uiPriority w:val="99"/>
    <w:rsid w:val="002400F2"/>
  </w:style>
  <w:style w:type="paragraph" w:customStyle="1" w:styleId="berschriftIbisIIIBMUV">
    <w:name w:val="Überschrift_I bis III_BMUV"/>
    <w:qFormat/>
    <w:rsid w:val="00916AC2"/>
    <w:pPr>
      <w:numPr>
        <w:numId w:val="2"/>
      </w:numPr>
      <w:spacing w:after="60" w:line="288" w:lineRule="auto"/>
    </w:pPr>
    <w:rPr>
      <w:rFonts w:ascii="Arial" w:eastAsiaTheme="minorEastAsia" w:hAnsi="Arial" w:cs="Arial"/>
      <w:b/>
      <w:color w:val="0070C0"/>
      <w:sz w:val="24"/>
      <w:szCs w:val="24"/>
      <w:lang w:eastAsia="zh-CN"/>
    </w:rPr>
  </w:style>
  <w:style w:type="character" w:customStyle="1" w:styleId="berschrift1Zchn">
    <w:name w:val="Überschrift 1 Zchn"/>
    <w:basedOn w:val="Absatz-Standardschriftart"/>
    <w:link w:val="berschrift1"/>
    <w:uiPriority w:val="9"/>
    <w:rsid w:val="00916AC2"/>
    <w:rPr>
      <w:rFonts w:ascii="Arial" w:eastAsiaTheme="majorEastAsia" w:hAnsi="Arial" w:cstheme="majorBidi"/>
      <w:color w:val="000000" w:themeColor="text1"/>
      <w:sz w:val="24"/>
      <w:szCs w:val="32"/>
      <w:lang w:eastAsia="zh-CN"/>
    </w:rPr>
  </w:style>
  <w:style w:type="paragraph" w:customStyle="1" w:styleId="AbsenderBMUV">
    <w:name w:val="Absender_BMUV"/>
    <w:qFormat/>
    <w:rsid w:val="00916AC2"/>
    <w:pPr>
      <w:tabs>
        <w:tab w:val="left" w:pos="1418"/>
      </w:tabs>
      <w:spacing w:after="0" w:line="288" w:lineRule="auto"/>
    </w:pPr>
    <w:rPr>
      <w:rFonts w:ascii="Arial" w:eastAsiaTheme="minorEastAsia" w:hAnsi="Arial" w:cs="Arial"/>
      <w:color w:val="000000" w:themeColor="text1"/>
      <w:sz w:val="24"/>
      <w:szCs w:val="24"/>
      <w:lang w:eastAsia="zh-CN"/>
    </w:rPr>
  </w:style>
  <w:style w:type="paragraph" w:customStyle="1" w:styleId="OrtDatum">
    <w:name w:val="Ort_Datum"/>
    <w:qFormat/>
    <w:rsid w:val="00916AC2"/>
    <w:pPr>
      <w:spacing w:before="240" w:after="320" w:line="288" w:lineRule="auto"/>
      <w:contextualSpacing/>
      <w:jc w:val="right"/>
    </w:pPr>
    <w:rPr>
      <w:rFonts w:ascii="Arial" w:hAnsi="Arial"/>
      <w:color w:val="000000" w:themeColor="text1"/>
      <w:sz w:val="24"/>
    </w:rPr>
  </w:style>
  <w:style w:type="paragraph" w:styleId="Endnotentext">
    <w:name w:val="endnote text"/>
    <w:basedOn w:val="Standard"/>
    <w:link w:val="EndnotentextZchn"/>
    <w:uiPriority w:val="99"/>
    <w:semiHidden/>
    <w:unhideWhenUsed/>
    <w:rsid w:val="005D4CC0"/>
    <w:rPr>
      <w:sz w:val="20"/>
      <w:szCs w:val="20"/>
    </w:rPr>
  </w:style>
  <w:style w:type="character" w:customStyle="1" w:styleId="EndnotentextZchn">
    <w:name w:val="Endnotentext Zchn"/>
    <w:basedOn w:val="Absatz-Standardschriftart"/>
    <w:link w:val="Endnotentext"/>
    <w:uiPriority w:val="99"/>
    <w:semiHidden/>
    <w:rsid w:val="005D4CC0"/>
    <w:rPr>
      <w:rFonts w:ascii="Arial" w:hAnsi="Arial"/>
      <w:color w:val="000000" w:themeColor="text1"/>
      <w:sz w:val="20"/>
      <w:szCs w:val="20"/>
    </w:rPr>
  </w:style>
  <w:style w:type="character" w:styleId="Endnotenzeichen">
    <w:name w:val="endnote reference"/>
    <w:basedOn w:val="Absatz-Standardschriftart"/>
    <w:uiPriority w:val="99"/>
    <w:semiHidden/>
    <w:unhideWhenUsed/>
    <w:rsid w:val="005D4CC0"/>
    <w:rPr>
      <w:vertAlign w:val="superscript"/>
    </w:rPr>
  </w:style>
  <w:style w:type="paragraph" w:customStyle="1" w:styleId="FunoteBMUV">
    <w:name w:val="Fußnote_BMUV"/>
    <w:basedOn w:val="Funotentext"/>
    <w:link w:val="FunoteBMUVZchn"/>
    <w:qFormat/>
    <w:rsid w:val="003F38C9"/>
    <w:pPr>
      <w:keepLines/>
      <w:spacing w:line="288" w:lineRule="auto"/>
    </w:pPr>
    <w:rPr>
      <w:sz w:val="24"/>
    </w:rPr>
  </w:style>
  <w:style w:type="paragraph" w:customStyle="1" w:styleId="FristGdL">
    <w:name w:val="Frist_GdL"/>
    <w:qFormat/>
    <w:rsid w:val="00916AC2"/>
    <w:pPr>
      <w:spacing w:after="240"/>
      <w:jc w:val="right"/>
    </w:pPr>
    <w:rPr>
      <w:rFonts w:ascii="Arial" w:eastAsiaTheme="minorEastAsia" w:hAnsi="Arial" w:cs="Arial"/>
      <w:color w:val="FF0000"/>
      <w:sz w:val="24"/>
      <w:szCs w:val="24"/>
      <w:lang w:eastAsia="zh-CN"/>
    </w:rPr>
  </w:style>
  <w:style w:type="paragraph" w:customStyle="1" w:styleId="EmpfngerBMUV">
    <w:name w:val="Empfänger_BMUV"/>
    <w:basedOn w:val="StandardBMUV"/>
    <w:qFormat/>
    <w:rsid w:val="00916AC2"/>
    <w:pPr>
      <w:spacing w:after="80"/>
    </w:pPr>
  </w:style>
  <w:style w:type="paragraph" w:customStyle="1" w:styleId="informatorischBMUV">
    <w:name w:val="informatorisch_BMUV"/>
    <w:basedOn w:val="StandardBMUV"/>
    <w:qFormat/>
    <w:rsid w:val="00916AC2"/>
    <w:pPr>
      <w:ind w:right="120"/>
    </w:pPr>
    <w:rPr>
      <w:rFonts w:eastAsiaTheme="minorEastAsia" w:cs="Arial"/>
      <w:szCs w:val="24"/>
    </w:rPr>
  </w:style>
  <w:style w:type="paragraph" w:customStyle="1" w:styleId="berschriftBetreffBMUV">
    <w:name w:val="Überschrift_Betreff_BMUV"/>
    <w:qFormat/>
    <w:rsid w:val="00916AC2"/>
    <w:pPr>
      <w:spacing w:before="240" w:after="120" w:line="288" w:lineRule="auto"/>
    </w:pPr>
    <w:rPr>
      <w:rFonts w:ascii="Arial" w:eastAsiaTheme="minorEastAsia" w:hAnsi="Arial" w:cs="Arial"/>
      <w:b/>
      <w:color w:val="000000" w:themeColor="text1"/>
      <w:sz w:val="24"/>
      <w:szCs w:val="24"/>
      <w:lang w:eastAsia="zh-CN"/>
    </w:rPr>
  </w:style>
  <w:style w:type="paragraph" w:customStyle="1" w:styleId="berschriftBezugBMUV">
    <w:name w:val="Überschrift_Bezug_BMUV"/>
    <w:qFormat/>
    <w:rsid w:val="00916AC2"/>
    <w:pPr>
      <w:spacing w:after="120" w:line="288" w:lineRule="auto"/>
    </w:pPr>
    <w:rPr>
      <w:rFonts w:ascii="Arial" w:eastAsiaTheme="minorEastAsia" w:hAnsi="Arial" w:cs="Arial"/>
      <w:color w:val="000000" w:themeColor="text1"/>
      <w:sz w:val="24"/>
      <w:szCs w:val="24"/>
      <w:lang w:eastAsia="zh-CN"/>
    </w:rPr>
  </w:style>
  <w:style w:type="character" w:customStyle="1" w:styleId="berschrift2Zchn">
    <w:name w:val="Überschrift 2 Zchn"/>
    <w:basedOn w:val="Absatz-Standardschriftart"/>
    <w:link w:val="berschrift2"/>
    <w:uiPriority w:val="9"/>
    <w:semiHidden/>
    <w:rsid w:val="00916AC2"/>
    <w:rPr>
      <w:rFonts w:ascii="Arial" w:eastAsiaTheme="majorEastAsia" w:hAnsi="Arial" w:cstheme="majorBidi"/>
      <w:color w:val="000000" w:themeColor="text1"/>
      <w:sz w:val="24"/>
      <w:szCs w:val="26"/>
      <w:lang w:eastAsia="zh-CN"/>
    </w:rPr>
  </w:style>
  <w:style w:type="paragraph" w:customStyle="1" w:styleId="AbsenderOrgEinheitGZBMUV">
    <w:name w:val="Absender_Org.Einheit_GZ_BMUV"/>
    <w:basedOn w:val="StandardBMUV"/>
    <w:qFormat/>
    <w:rsid w:val="00916AC2"/>
  </w:style>
  <w:style w:type="paragraph" w:customStyle="1" w:styleId="FliesstextBMUV">
    <w:name w:val="Fliesstext_BMUV"/>
    <w:qFormat/>
    <w:rsid w:val="00916AC2"/>
    <w:pPr>
      <w:spacing w:after="240" w:line="288" w:lineRule="auto"/>
    </w:pPr>
    <w:rPr>
      <w:rFonts w:ascii="Arial" w:eastAsiaTheme="minorEastAsia" w:hAnsi="Arial" w:cs="Arial"/>
      <w:color w:val="000000" w:themeColor="text1"/>
      <w:sz w:val="24"/>
      <w:szCs w:val="24"/>
      <w:lang w:eastAsia="zh-CN"/>
    </w:rPr>
  </w:style>
  <w:style w:type="paragraph" w:customStyle="1" w:styleId="ListeNummerierungBMUV">
    <w:name w:val="Liste_Nummerierung_BMUV"/>
    <w:qFormat/>
    <w:rsid w:val="00916AC2"/>
    <w:pPr>
      <w:numPr>
        <w:numId w:val="3"/>
      </w:numPr>
      <w:spacing w:after="120" w:line="288" w:lineRule="auto"/>
      <w:ind w:left="357" w:hanging="357"/>
      <w:contextualSpacing/>
    </w:pPr>
    <w:rPr>
      <w:rFonts w:ascii="Arial" w:hAnsi="Arial"/>
      <w:color w:val="000000" w:themeColor="text1"/>
      <w:sz w:val="24"/>
    </w:rPr>
  </w:style>
  <w:style w:type="paragraph" w:customStyle="1" w:styleId="ListeNummerierungEinzugBMUV">
    <w:name w:val="Liste_Nummerierung_Einzug_BMUV"/>
    <w:basedOn w:val="ListeNummerierungBMUV"/>
    <w:qFormat/>
    <w:rsid w:val="009D3C9E"/>
    <w:pPr>
      <w:numPr>
        <w:numId w:val="4"/>
      </w:numPr>
      <w:ind w:left="1644" w:hanging="567"/>
    </w:pPr>
    <w:rPr>
      <w:rFonts w:eastAsiaTheme="minorEastAsia" w:cs="Arial"/>
      <w:szCs w:val="24"/>
      <w:lang w:eastAsia="zh-CN"/>
    </w:rPr>
  </w:style>
  <w:style w:type="paragraph" w:customStyle="1" w:styleId="ListealphabetischBMUV">
    <w:name w:val="Liste_alphabetisch_BMUV"/>
    <w:basedOn w:val="ListeNummerierungBMUV"/>
    <w:qFormat/>
    <w:rsid w:val="00916AC2"/>
    <w:pPr>
      <w:numPr>
        <w:numId w:val="5"/>
      </w:numPr>
      <w:ind w:left="357" w:hanging="357"/>
    </w:pPr>
  </w:style>
  <w:style w:type="paragraph" w:customStyle="1" w:styleId="ListealphabetischEinzugBMUV">
    <w:name w:val="Liste_alphabetisch_Einzug_BMUV"/>
    <w:basedOn w:val="ListealphabetischBMUV"/>
    <w:qFormat/>
    <w:rsid w:val="009D3C9E"/>
    <w:pPr>
      <w:numPr>
        <w:numId w:val="6"/>
      </w:numPr>
      <w:ind w:left="1644" w:hanging="567"/>
    </w:pPr>
    <w:rPr>
      <w:rFonts w:eastAsiaTheme="minorEastAsia" w:cs="Arial"/>
      <w:szCs w:val="24"/>
      <w:lang w:eastAsia="zh-CN"/>
    </w:rPr>
  </w:style>
  <w:style w:type="paragraph" w:customStyle="1" w:styleId="StandardBMUV">
    <w:name w:val="Standard_BMUV"/>
    <w:qFormat/>
    <w:rsid w:val="00916AC2"/>
    <w:pPr>
      <w:spacing w:after="0" w:line="288" w:lineRule="auto"/>
    </w:pPr>
    <w:rPr>
      <w:rFonts w:ascii="Arial" w:hAnsi="Arial"/>
      <w:color w:val="000000" w:themeColor="text1"/>
      <w:sz w:val="24"/>
      <w:lang w:eastAsia="zh-CN"/>
    </w:rPr>
  </w:style>
  <w:style w:type="paragraph" w:customStyle="1" w:styleId="ListeAufzhlungszeichenBMUV">
    <w:name w:val="Liste _Aufzählungszeichen_BMUV"/>
    <w:qFormat/>
    <w:rsid w:val="00916AC2"/>
    <w:pPr>
      <w:numPr>
        <w:numId w:val="7"/>
      </w:numPr>
      <w:ind w:left="357" w:hanging="357"/>
    </w:pPr>
    <w:rPr>
      <w:rFonts w:ascii="Arial" w:hAnsi="Arial"/>
      <w:color w:val="000000" w:themeColor="text1"/>
      <w:sz w:val="24"/>
    </w:rPr>
  </w:style>
  <w:style w:type="paragraph" w:customStyle="1" w:styleId="ListeAufzhlungszeichenEinzugBMUV">
    <w:name w:val="Liste_Aufzählungszeichen_Einzug_BMUV"/>
    <w:basedOn w:val="ListeAufzhlungszeichenBMUV"/>
    <w:qFormat/>
    <w:rsid w:val="009D3C9E"/>
    <w:pPr>
      <w:numPr>
        <w:numId w:val="8"/>
      </w:numPr>
      <w:ind w:left="1644" w:hanging="567"/>
    </w:pPr>
  </w:style>
  <w:style w:type="paragraph" w:customStyle="1" w:styleId="gezBMUV">
    <w:name w:val="gez._BMUV"/>
    <w:qFormat/>
    <w:rsid w:val="00916AC2"/>
    <w:pPr>
      <w:tabs>
        <w:tab w:val="left" w:pos="4253"/>
      </w:tabs>
    </w:pPr>
    <w:rPr>
      <w:rFonts w:ascii="Arial" w:hAnsi="Arial"/>
      <w:color w:val="000000" w:themeColor="text1"/>
      <w:sz w:val="24"/>
    </w:rPr>
  </w:style>
  <w:style w:type="paragraph" w:customStyle="1" w:styleId="UnterschriftAbsenderBMUV">
    <w:name w:val="Unterschrift_Absender_BMUV"/>
    <w:qFormat/>
    <w:rsid w:val="00916AC2"/>
    <w:pPr>
      <w:tabs>
        <w:tab w:val="left" w:pos="4253"/>
      </w:tabs>
      <w:spacing w:after="120" w:line="288" w:lineRule="auto"/>
    </w:pPr>
    <w:rPr>
      <w:rFonts w:ascii="Arial" w:eastAsiaTheme="minorEastAsia" w:hAnsi="Arial" w:cs="Arial"/>
      <w:color w:val="000000" w:themeColor="text1"/>
      <w:sz w:val="24"/>
      <w:szCs w:val="24"/>
      <w:lang w:eastAsia="zh-CN"/>
    </w:rPr>
  </w:style>
  <w:style w:type="paragraph" w:customStyle="1" w:styleId="AnlagenBMUV">
    <w:name w:val="Anlage(n)_BMUV"/>
    <w:basedOn w:val="StandardBMUV"/>
    <w:qFormat/>
    <w:rsid w:val="00916AC2"/>
  </w:style>
  <w:style w:type="character" w:customStyle="1" w:styleId="FunoteBMUVZchn">
    <w:name w:val="Fußnote_BMUV Zchn"/>
    <w:basedOn w:val="FunotentextZchn"/>
    <w:link w:val="FunoteBMUV"/>
    <w:rsid w:val="003F38C9"/>
    <w:rPr>
      <w:rFonts w:ascii="Arial" w:hAnsi="Arial"/>
      <w:color w:val="000000" w:themeColor="text1"/>
      <w:sz w:val="24"/>
      <w:szCs w:val="20"/>
      <w:lang w:eastAsia="zh-CN"/>
    </w:rPr>
  </w:style>
  <w:style w:type="character" w:customStyle="1" w:styleId="FettBMUV">
    <w:name w:val="Fett_BMUV"/>
    <w:basedOn w:val="Absatz-Standardschriftart"/>
    <w:uiPriority w:val="1"/>
    <w:qFormat/>
    <w:rsid w:val="00916AC2"/>
    <w:rPr>
      <w:rFonts w:ascii="Arial" w:hAnsi="Arial"/>
      <w:b/>
      <w:color w:val="000000" w:themeColor="text1"/>
      <w:sz w:val="24"/>
    </w:rPr>
  </w:style>
  <w:style w:type="paragraph" w:customStyle="1" w:styleId="EndnoteBMUV">
    <w:name w:val="Endnote_BMUV"/>
    <w:link w:val="EndnoteBMUVZchn"/>
    <w:rsid w:val="001B2E9B"/>
    <w:pPr>
      <w:spacing w:after="0" w:line="288" w:lineRule="auto"/>
    </w:pPr>
    <w:rPr>
      <w:rFonts w:ascii="Arial" w:eastAsiaTheme="minorEastAsia" w:hAnsi="Arial" w:cs="Arial"/>
      <w:color w:val="000000" w:themeColor="text1"/>
      <w:sz w:val="24"/>
      <w:szCs w:val="24"/>
      <w:lang w:eastAsia="zh-CN"/>
    </w:rPr>
  </w:style>
  <w:style w:type="character" w:customStyle="1" w:styleId="EndnoteBMUVZchn">
    <w:name w:val="Endnote_BMUV Zchn"/>
    <w:basedOn w:val="Absatz-Standardschriftart"/>
    <w:link w:val="EndnoteBMUV"/>
    <w:rsid w:val="001B2E9B"/>
    <w:rPr>
      <w:rFonts w:ascii="Arial" w:eastAsiaTheme="minorEastAsia" w:hAnsi="Arial" w:cs="Arial"/>
      <w:color w:val="000000" w:themeColor="text1"/>
      <w:sz w:val="24"/>
      <w:szCs w:val="24"/>
      <w:lang w:eastAsia="zh-CN"/>
    </w:rPr>
  </w:style>
  <w:style w:type="paragraph" w:styleId="Listenabsatz">
    <w:name w:val="List Paragraph"/>
    <w:basedOn w:val="Standard"/>
    <w:uiPriority w:val="34"/>
    <w:qFormat/>
    <w:rsid w:val="009E0B7C"/>
    <w:pPr>
      <w:ind w:left="720"/>
    </w:pPr>
  </w:style>
  <w:style w:type="table" w:styleId="Tabellenraster">
    <w:name w:val="Table Grid"/>
    <w:basedOn w:val="NormaleTabelle"/>
    <w:rsid w:val="009A161F"/>
    <w:pPr>
      <w:spacing w:after="0" w:line="240"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535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8425">
      <w:bodyDiv w:val="1"/>
      <w:marLeft w:val="0"/>
      <w:marRight w:val="0"/>
      <w:marTop w:val="0"/>
      <w:marBottom w:val="0"/>
      <w:divBdr>
        <w:top w:val="none" w:sz="0" w:space="0" w:color="auto"/>
        <w:left w:val="none" w:sz="0" w:space="0" w:color="auto"/>
        <w:bottom w:val="none" w:sz="0" w:space="0" w:color="auto"/>
        <w:right w:val="none" w:sz="0" w:space="0" w:color="auto"/>
      </w:divBdr>
    </w:div>
    <w:div w:id="447628240">
      <w:bodyDiv w:val="1"/>
      <w:marLeft w:val="0"/>
      <w:marRight w:val="0"/>
      <w:marTop w:val="0"/>
      <w:marBottom w:val="0"/>
      <w:divBdr>
        <w:top w:val="none" w:sz="0" w:space="0" w:color="auto"/>
        <w:left w:val="none" w:sz="0" w:space="0" w:color="auto"/>
        <w:bottom w:val="none" w:sz="0" w:space="0" w:color="auto"/>
        <w:right w:val="none" w:sz="0" w:space="0" w:color="auto"/>
      </w:divBdr>
    </w:div>
    <w:div w:id="638732303">
      <w:bodyDiv w:val="1"/>
      <w:marLeft w:val="0"/>
      <w:marRight w:val="0"/>
      <w:marTop w:val="0"/>
      <w:marBottom w:val="0"/>
      <w:divBdr>
        <w:top w:val="none" w:sz="0" w:space="0" w:color="auto"/>
        <w:left w:val="none" w:sz="0" w:space="0" w:color="auto"/>
        <w:bottom w:val="none" w:sz="0" w:space="0" w:color="auto"/>
        <w:right w:val="none" w:sz="0" w:space="0" w:color="auto"/>
      </w:divBdr>
    </w:div>
    <w:div w:id="771978175">
      <w:bodyDiv w:val="1"/>
      <w:marLeft w:val="0"/>
      <w:marRight w:val="0"/>
      <w:marTop w:val="0"/>
      <w:marBottom w:val="0"/>
      <w:divBdr>
        <w:top w:val="none" w:sz="0" w:space="0" w:color="auto"/>
        <w:left w:val="none" w:sz="0" w:space="0" w:color="auto"/>
        <w:bottom w:val="none" w:sz="0" w:space="0" w:color="auto"/>
        <w:right w:val="none" w:sz="0" w:space="0" w:color="auto"/>
      </w:divBdr>
    </w:div>
    <w:div w:id="1279873004">
      <w:bodyDiv w:val="1"/>
      <w:marLeft w:val="0"/>
      <w:marRight w:val="0"/>
      <w:marTop w:val="0"/>
      <w:marBottom w:val="0"/>
      <w:divBdr>
        <w:top w:val="none" w:sz="0" w:space="0" w:color="auto"/>
        <w:left w:val="none" w:sz="0" w:space="0" w:color="auto"/>
        <w:bottom w:val="none" w:sz="0" w:space="0" w:color="auto"/>
        <w:right w:val="none" w:sz="0" w:space="0" w:color="auto"/>
      </w:divBdr>
    </w:div>
    <w:div w:id="1309746527">
      <w:bodyDiv w:val="1"/>
      <w:marLeft w:val="0"/>
      <w:marRight w:val="0"/>
      <w:marTop w:val="0"/>
      <w:marBottom w:val="0"/>
      <w:divBdr>
        <w:top w:val="none" w:sz="0" w:space="0" w:color="auto"/>
        <w:left w:val="none" w:sz="0" w:space="0" w:color="auto"/>
        <w:bottom w:val="none" w:sz="0" w:space="0" w:color="auto"/>
        <w:right w:val="none" w:sz="0" w:space="0" w:color="auto"/>
      </w:divBdr>
    </w:div>
    <w:div w:id="1756242206">
      <w:bodyDiv w:val="1"/>
      <w:marLeft w:val="0"/>
      <w:marRight w:val="0"/>
      <w:marTop w:val="0"/>
      <w:marBottom w:val="0"/>
      <w:divBdr>
        <w:top w:val="none" w:sz="0" w:space="0" w:color="auto"/>
        <w:left w:val="none" w:sz="0" w:space="0" w:color="auto"/>
        <w:bottom w:val="none" w:sz="0" w:space="0" w:color="auto"/>
        <w:right w:val="none" w:sz="0" w:space="0" w:color="auto"/>
      </w:divBdr>
    </w:div>
    <w:div w:id="17575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TXT/HTML/?uri=CELEX:52022PC05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16.0\Hausvorlagen\Leitungsvorlage%20(Muste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111D55D51C7F48ABF2369EDA7C573F" ma:contentTypeVersion="1" ma:contentTypeDescription="Ein neues Dokument erstellen." ma:contentTypeScope="" ma:versionID="653370392710822561ce80f3d57d8cba">
  <xsd:schema xmlns:xsd="http://www.w3.org/2001/XMLSchema" xmlns:xs="http://www.w3.org/2001/XMLSchema" xmlns:p="http://schemas.microsoft.com/office/2006/metadata/properties" xmlns:ns1="http://schemas.microsoft.com/sharepoint/v3" targetNamespace="http://schemas.microsoft.com/office/2006/metadata/properties" ma:root="true" ma:fieldsID="39912a71e12ea6e09ba190c130ec62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63FA1-80CF-4B65-9638-BB69325FA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822A2-71EC-456A-8824-4BBD4555409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2BFAB55-6D6F-422B-8D14-D432FDEF55CF}">
  <ds:schemaRefs>
    <ds:schemaRef ds:uri="http://schemas.microsoft.com/sharepoint/v3/contenttype/forms"/>
  </ds:schemaRefs>
</ds:datastoreItem>
</file>

<file path=customXml/itemProps4.xml><?xml version="1.0" encoding="utf-8"?>
<ds:datastoreItem xmlns:ds="http://schemas.openxmlformats.org/officeDocument/2006/customXml" ds:itemID="{E9E637E0-2233-4C78-ADDC-121AB61F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Leitungsvorlage (Muster)</Template>
  <TotalTime>0</TotalTime>
  <Pages>4</Pages>
  <Words>1399</Words>
  <Characters>8720</Characters>
  <Application>Microsoft Office Word</Application>
  <DocSecurity>0</DocSecurity>
  <Lines>545</Lines>
  <Paragraphs>235</Paragraphs>
  <ScaleCrop>false</ScaleCrop>
  <HeadingPairs>
    <vt:vector size="2" baseType="variant">
      <vt:variant>
        <vt:lpstr>Titel</vt:lpstr>
      </vt:variant>
      <vt:variant>
        <vt:i4>1</vt:i4>
      </vt:variant>
    </vt:vector>
  </HeadingPairs>
  <TitlesOfParts>
    <vt:vector size="1" baseType="lpstr">
      <vt:lpstr>Leitungsvorlage BMUV</vt:lpstr>
    </vt:vector>
  </TitlesOfParts>
  <Company>BMUV</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Leitungsvorlage BMUV</dc:title>
  <dc:subject/>
  <dc:creator>Nedelec, Ronan</dc:creator>
  <cp:keywords/>
  <dc:description/>
  <cp:lastModifiedBy>Küpper, Timo</cp:lastModifiedBy>
  <cp:revision>2</cp:revision>
  <cp:lastPrinted>2024-11-12T17:49:00Z</cp:lastPrinted>
  <dcterms:created xsi:type="dcterms:W3CDTF">2024-11-13T13:10:00Z</dcterms:created>
  <dcterms:modified xsi:type="dcterms:W3CDTF">2024-11-13T13:10:00Z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ContentTypeId">
    <vt:lpwstr>0x010100B8111D55D51C7F48ABF2369EDA7C573F</vt:lpwstr>
  </property>
</Properties>
</file>